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2E" w:rsidRPr="002B3ADB" w:rsidRDefault="0019712E" w:rsidP="0019712E">
      <w:pPr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eastAsia="zh-HK"/>
        </w:rPr>
      </w:pPr>
      <w:r w:rsidRPr="002B3ADB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  <w:lang w:eastAsia="zh-HK"/>
        </w:rPr>
        <w:t>香港學生職業生涯規劃研習營</w:t>
      </w:r>
    </w:p>
    <w:p w:rsidR="0019712E" w:rsidRPr="002B3ADB" w:rsidRDefault="0019712E" w:rsidP="0019712E">
      <w:pPr>
        <w:rPr>
          <w:rFonts w:ascii="標楷體" w:eastAsia="標楷體" w:hAnsi="標楷體" w:cs="標楷體"/>
          <w:b/>
          <w:color w:val="000000"/>
          <w:kern w:val="0"/>
          <w:sz w:val="28"/>
          <w:szCs w:val="28"/>
          <w:lang w:eastAsia="zh-HK"/>
        </w:rPr>
      </w:pPr>
    </w:p>
    <w:p w:rsidR="0019712E" w:rsidRPr="002B3ADB" w:rsidRDefault="004936EE" w:rsidP="00C15E77">
      <w:pPr>
        <w:rPr>
          <w:rFonts w:ascii="標楷體" w:eastAsia="標楷體" w:hAnsi="標楷體" w:cs="新細明體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香港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經</w:t>
      </w: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濟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貿</w:t>
      </w: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易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文</w:t>
      </w: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化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辦</w:t>
      </w: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事處（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經貿文辦</w:t>
      </w:r>
      <w:r>
        <w:rPr>
          <w:rFonts w:ascii="標楷體" w:eastAsia="標楷體" w:hAnsi="標楷體" w:cs="新細明體" w:hint="eastAsia"/>
          <w:sz w:val="28"/>
          <w:szCs w:val="28"/>
        </w:rPr>
        <w:t>）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在過往不同場合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，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都聆聽到在台香港同學反映，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希望為生、職</w:t>
      </w:r>
      <w:proofErr w:type="gramStart"/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涯</w:t>
      </w:r>
      <w:proofErr w:type="gramEnd"/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所需作適當準備，</w:t>
      </w:r>
      <w:r w:rsidR="00FA6E0A" w:rsidRPr="00C15E77">
        <w:rPr>
          <w:rFonts w:ascii="標楷體" w:eastAsia="標楷體" w:hAnsi="標楷體" w:cs="新細明體" w:hint="eastAsia"/>
          <w:sz w:val="28"/>
          <w:szCs w:val="28"/>
        </w:rPr>
        <w:t>學習一些技能協助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規劃畢業後的去向。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故此，經貿</w:t>
      </w:r>
      <w:proofErr w:type="gramStart"/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文辦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於</w:t>
      </w:r>
      <w:proofErr w:type="gramEnd"/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本年度首次</w:t>
      </w:r>
      <w:r w:rsidR="00FA6E0A">
        <w:rPr>
          <w:rFonts w:ascii="標楷體" w:eastAsia="標楷體" w:hAnsi="標楷體" w:cs="新細明體" w:hint="eastAsia"/>
          <w:sz w:val="28"/>
          <w:szCs w:val="28"/>
          <w:lang w:eastAsia="zh-HK"/>
        </w:rPr>
        <w:t>嘗試委託相關專業機構</w:t>
      </w: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，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試辦</w:t>
      </w:r>
      <w:r w:rsidR="004A7FBD">
        <w:rPr>
          <w:rFonts w:ascii="標楷體" w:eastAsia="標楷體" w:hAnsi="標楷體" w:cs="新細明體" w:hint="eastAsia"/>
          <w:sz w:val="28"/>
          <w:szCs w:val="28"/>
          <w:lang w:eastAsia="zh-HK"/>
        </w:rPr>
        <w:t>「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生涯規劃研習營</w:t>
      </w:r>
      <w:r w:rsidR="004A7FBD">
        <w:rPr>
          <w:rFonts w:ascii="標楷體" w:eastAsia="標楷體" w:hAnsi="標楷體" w:cs="新細明體" w:hint="eastAsia"/>
          <w:sz w:val="28"/>
          <w:szCs w:val="28"/>
          <w:lang w:eastAsia="zh-HK"/>
        </w:rPr>
        <w:t>」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（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研習營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）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，希望透過活動</w:t>
      </w:r>
      <w:r w:rsidR="0019712E" w:rsidRPr="002B3ADB">
        <w:rPr>
          <w:rFonts w:ascii="標楷體" w:eastAsia="標楷體" w:hAnsi="標楷體" w:cs="Times New Roman" w:hint="eastAsia"/>
          <w:sz w:val="28"/>
          <w:szCs w:val="28"/>
        </w:rPr>
        <w:t>提供機會</w:t>
      </w:r>
      <w:r w:rsidR="0019712E"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予</w:t>
      </w:r>
      <w:r w:rsidR="00FA6E0A">
        <w:rPr>
          <w:rFonts w:ascii="標楷體" w:eastAsia="標楷體" w:hAnsi="標楷體" w:cs="Times New Roman" w:hint="eastAsia"/>
          <w:sz w:val="28"/>
          <w:szCs w:val="28"/>
          <w:lang w:eastAsia="zh-HK"/>
        </w:rPr>
        <w:t>在台香港學生</w:t>
      </w:r>
      <w:r w:rsidR="0019712E" w:rsidRPr="002B3ADB">
        <w:rPr>
          <w:rFonts w:ascii="標楷體" w:eastAsia="標楷體" w:hAnsi="標楷體" w:cs="Times New Roman" w:hint="eastAsia"/>
          <w:sz w:val="28"/>
          <w:szCs w:val="28"/>
        </w:rPr>
        <w:t>認識自我</w:t>
      </w:r>
      <w:r w:rsidR="00FA6E0A">
        <w:rPr>
          <w:rFonts w:ascii="標楷體" w:eastAsia="標楷體" w:hAnsi="標楷體" w:cs="Times New Roman" w:hint="eastAsia"/>
          <w:sz w:val="28"/>
          <w:szCs w:val="28"/>
        </w:rPr>
        <w:t>的能力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，</w:t>
      </w:r>
      <w:r w:rsidR="00FA6E0A">
        <w:rPr>
          <w:rFonts w:ascii="標楷體" w:eastAsia="標楷體" w:hAnsi="標楷體" w:cs="Times New Roman" w:hint="eastAsia"/>
          <w:sz w:val="28"/>
          <w:szCs w:val="28"/>
        </w:rPr>
        <w:t>幫助未來找到適合自己的道路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。</w:t>
      </w:r>
    </w:p>
    <w:p w:rsidR="0019712E" w:rsidRPr="002B3ADB" w:rsidRDefault="0019712E" w:rsidP="0019712E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332342" w:rsidRPr="002B3ADB" w:rsidRDefault="00332342" w:rsidP="0019712E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19712E" w:rsidRPr="002B3ADB" w:rsidRDefault="0019712E" w:rsidP="0019712E">
      <w:pPr>
        <w:rPr>
          <w:rFonts w:ascii="標楷體" w:eastAsia="標楷體" w:hAnsi="標楷體" w:cs="新細明體"/>
          <w:sz w:val="28"/>
          <w:szCs w:val="28"/>
          <w:u w:val="single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u w:val="single"/>
          <w:lang w:eastAsia="zh-HK"/>
        </w:rPr>
        <w:t>研習營簡介</w:t>
      </w:r>
    </w:p>
    <w:p w:rsidR="0019712E" w:rsidRPr="002B3ADB" w:rsidRDefault="0019712E" w:rsidP="0019712E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4A7FBD" w:rsidRDefault="0019712E" w:rsidP="004A7FBD">
      <w:r w:rsidRPr="002B3ADB">
        <w:rPr>
          <w:rFonts w:ascii="標楷體" w:eastAsia="標楷體" w:hAnsi="標楷體" w:cs="新細明體" w:hint="eastAsia"/>
          <w:sz w:val="28"/>
          <w:szCs w:val="28"/>
        </w:rPr>
        <w:t>經貿</w:t>
      </w:r>
      <w:proofErr w:type="gramStart"/>
      <w:r w:rsidRPr="002B3ADB">
        <w:rPr>
          <w:rFonts w:ascii="標楷體" w:eastAsia="標楷體" w:hAnsi="標楷體" w:cs="新細明體" w:hint="eastAsia"/>
          <w:sz w:val="28"/>
          <w:szCs w:val="28"/>
        </w:rPr>
        <w:t>文辦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委託了思享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有限公司(</w:t>
      </w:r>
      <w:proofErr w:type="spell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ThinkX</w:t>
      </w:r>
      <w:proofErr w:type="spell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 xml:space="preserve"> Ltd)，為整個研習營作出安排。</w:t>
      </w:r>
      <w:proofErr w:type="gram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思享有限公司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乃一家跨國招募諮詢公司，協助不同企業吸引、僱用及留任人才。他們在人力資源諮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詢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方面有相當經驗，亦為不少台灣在地客戶，提供各類型諮詢及培訓。有關他們的服務，可參閱</w:t>
      </w:r>
    </w:p>
    <w:p w:rsidR="004A7FBD" w:rsidRPr="004A7FBD" w:rsidRDefault="00736389" w:rsidP="004A7FBD">
      <w:pPr>
        <w:rPr>
          <w:rFonts w:ascii="標楷體" w:eastAsia="標楷體" w:hAnsi="標楷體" w:cs="Times New Roman"/>
          <w:sz w:val="28"/>
          <w:szCs w:val="28"/>
          <w:lang w:eastAsia="zh-HK"/>
        </w:rPr>
      </w:pPr>
      <w:hyperlink r:id="rId9" w:history="1">
        <w:r w:rsidR="004A7FBD" w:rsidRPr="004A7FBD">
          <w:rPr>
            <w:rStyle w:val="a3"/>
            <w:rFonts w:ascii="標楷體" w:eastAsia="標楷體" w:hAnsi="標楷體" w:cs="Times New Roman"/>
            <w:sz w:val="28"/>
            <w:szCs w:val="28"/>
            <w:lang w:eastAsia="zh-HK"/>
          </w:rPr>
          <w:t>https://lynnihlin.com/</w:t>
        </w:r>
      </w:hyperlink>
    </w:p>
    <w:p w:rsidR="0019712E" w:rsidRPr="002B3ADB" w:rsidRDefault="0019712E" w:rsidP="004A7FBD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19712E" w:rsidRPr="002B3ADB" w:rsidRDefault="0019712E" w:rsidP="00C15E77">
      <w:pPr>
        <w:rPr>
          <w:rFonts w:ascii="標楷體" w:eastAsia="標楷體" w:hAnsi="標楷體" w:cs="Times New Roman"/>
          <w:sz w:val="28"/>
          <w:szCs w:val="28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是次研習營將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圍繞「自我認知」及「生涯規劃」為主題。</w:t>
      </w:r>
      <w:proofErr w:type="gram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思享有限公司</w:t>
      </w:r>
      <w:proofErr w:type="gramEnd"/>
      <w:r w:rsidR="00332342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的首席教練林沂萱，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將運用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 xml:space="preserve">國際優勢評測工具 - 蓋洛普優勢 (Gallup </w:t>
      </w:r>
      <w:proofErr w:type="spellStart"/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CliftonStrength</w:t>
      </w:r>
      <w:r w:rsidR="004936EE">
        <w:rPr>
          <w:rFonts w:ascii="標楷體" w:eastAsia="標楷體" w:hAnsi="標楷體" w:cs="Times New Roman" w:hint="eastAsia"/>
          <w:sz w:val="28"/>
          <w:szCs w:val="28"/>
          <w:lang w:eastAsia="zh-HK"/>
        </w:rPr>
        <w:t>s</w:t>
      </w:r>
      <w:proofErr w:type="spellEnd"/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)，讓同學探討自我、辨別內在天賦潛力。</w:t>
      </w:r>
    </w:p>
    <w:p w:rsidR="00332342" w:rsidRPr="002B3ADB" w:rsidRDefault="00332342" w:rsidP="0019712E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19712E" w:rsidRPr="002B3ADB" w:rsidRDefault="0019712E" w:rsidP="00C15E77">
      <w:pPr>
        <w:rPr>
          <w:rFonts w:ascii="標楷體" w:eastAsia="標楷體" w:hAnsi="標楷體" w:cs="Times New Roman"/>
          <w:sz w:val="28"/>
          <w:szCs w:val="28"/>
          <w:lang w:eastAsia="zh-HK"/>
        </w:rPr>
      </w:pP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 xml:space="preserve">蓋洛普優勢 (Gallup </w:t>
      </w:r>
      <w:proofErr w:type="spellStart"/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CliftonStrength</w:t>
      </w:r>
      <w:r w:rsidR="004936EE">
        <w:rPr>
          <w:rFonts w:ascii="標楷體" w:eastAsia="標楷體" w:hAnsi="標楷體" w:cs="Times New Roman" w:hint="eastAsia"/>
          <w:sz w:val="28"/>
          <w:szCs w:val="28"/>
          <w:lang w:eastAsia="zh-HK"/>
        </w:rPr>
        <w:t>s</w:t>
      </w:r>
      <w:proofErr w:type="spellEnd"/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)為一套國際的天賦評測工具。參加者進行評測後，將獲得個人化報告</w:t>
      </w:r>
      <w:r w:rsidRPr="002B3AD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如包含天賦與優勢等方面的指南)。</w:t>
      </w:r>
      <w:r w:rsidR="00332342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林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教練</w:t>
      </w:r>
      <w:r w:rsidR="00332342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及其團</w:t>
      </w:r>
      <w:r w:rsidR="00332342" w:rsidRPr="002B3ADB">
        <w:rPr>
          <w:rFonts w:ascii="標楷體" w:eastAsia="標楷體" w:hAnsi="標楷體" w:cs="新細明體" w:hint="eastAsia"/>
          <w:sz w:val="28"/>
          <w:szCs w:val="28"/>
        </w:rPr>
        <w:t>隊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，將根據同學的報告，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於兩天一夜的合宿時</w:t>
      </w:r>
      <w:r w:rsidRPr="002B3ADB">
        <w:rPr>
          <w:rFonts w:ascii="標楷體" w:eastAsia="標楷體" w:hAnsi="標楷體" w:cs="Times New Roman" w:hint="eastAsia"/>
          <w:sz w:val="28"/>
          <w:szCs w:val="28"/>
        </w:rPr>
        <w:t>間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內透</w:t>
      </w:r>
      <w:r w:rsidRPr="002B3ADB">
        <w:rPr>
          <w:rFonts w:ascii="標楷體" w:eastAsia="標楷體" w:hAnsi="標楷體" w:cs="Times New Roman" w:hint="eastAsia"/>
          <w:sz w:val="28"/>
          <w:szCs w:val="28"/>
        </w:rPr>
        <w:t>過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不同形</w:t>
      </w:r>
      <w:r w:rsidRPr="002B3ADB">
        <w:rPr>
          <w:rFonts w:ascii="標楷體" w:eastAsia="標楷體" w:hAnsi="標楷體" w:cs="Times New Roman" w:hint="eastAsia"/>
          <w:sz w:val="28"/>
          <w:szCs w:val="28"/>
        </w:rPr>
        <w:t>式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的活</w:t>
      </w:r>
      <w:r w:rsidRPr="002B3ADB">
        <w:rPr>
          <w:rFonts w:ascii="標楷體" w:eastAsia="標楷體" w:hAnsi="標楷體" w:cs="Times New Roman" w:hint="eastAsia"/>
          <w:sz w:val="28"/>
          <w:szCs w:val="28"/>
        </w:rPr>
        <w:t>動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，讓參加者發掘自己的強弱點、從而更了解各自的喜好，以便開</w:t>
      </w:r>
      <w:r w:rsidRPr="002B3ADB">
        <w:rPr>
          <w:rFonts w:ascii="標楷體" w:eastAsia="標楷體" w:hAnsi="標楷體" w:cs="Times New Roman" w:hint="eastAsia"/>
          <w:sz w:val="28"/>
          <w:szCs w:val="28"/>
        </w:rPr>
        <w:t>始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對自身畢</w:t>
      </w:r>
      <w:r w:rsidRPr="002B3ADB">
        <w:rPr>
          <w:rFonts w:ascii="標楷體" w:eastAsia="標楷體" w:hAnsi="標楷體" w:cs="Times New Roman" w:hint="eastAsia"/>
          <w:sz w:val="28"/>
          <w:szCs w:val="28"/>
        </w:rPr>
        <w:t>業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後可行的生、職</w:t>
      </w:r>
      <w:proofErr w:type="gramStart"/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涯</w:t>
      </w:r>
      <w:proofErr w:type="gramEnd"/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規劃（如打工、創業、繼續進修等）進行較系統性的自我思考。</w:t>
      </w:r>
    </w:p>
    <w:p w:rsidR="00332342" w:rsidRPr="002B3ADB" w:rsidRDefault="00332342" w:rsidP="0019712E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65445A" w:rsidRPr="002B3ADB" w:rsidRDefault="00332342" w:rsidP="004936EE">
      <w:pPr>
        <w:rPr>
          <w:rFonts w:ascii="標楷體" w:eastAsia="標楷體" w:hAnsi="標楷體" w:cs="Times New Roman"/>
          <w:sz w:val="28"/>
          <w:szCs w:val="28"/>
          <w:lang w:eastAsia="zh-HK"/>
        </w:rPr>
      </w:pP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有關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林教練及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蓋洛普優勢的簡介，以及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教練過往曾舉辦的活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動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，可參閱</w:t>
      </w:r>
      <w:r w:rsidR="00FE6F93">
        <w:rPr>
          <w:rFonts w:ascii="標楷體" w:eastAsia="標楷體" w:hAnsi="標楷體"/>
          <w:sz w:val="28"/>
          <w:szCs w:val="28"/>
        </w:rPr>
        <w:fldChar w:fldCharType="begin"/>
      </w:r>
      <w:r w:rsidR="00FE6F93">
        <w:rPr>
          <w:rFonts w:ascii="標楷體" w:eastAsia="標楷體" w:hAnsi="標楷體"/>
          <w:sz w:val="28"/>
          <w:szCs w:val="28"/>
        </w:rPr>
        <w:instrText xml:space="preserve"> HYPERLINK "</w:instrText>
      </w:r>
      <w:r w:rsidR="00FE6F93" w:rsidRPr="004A7FBD">
        <w:rPr>
          <w:rFonts w:ascii="標楷體" w:eastAsia="標楷體" w:hAnsi="標楷體"/>
          <w:sz w:val="28"/>
          <w:szCs w:val="28"/>
        </w:rPr>
        <w:instrText>https://lynnihlin.com/product/2020gallup/</w:instrText>
      </w:r>
      <w:r w:rsidR="00FE6F93">
        <w:rPr>
          <w:rFonts w:ascii="標楷體" w:eastAsia="標楷體" w:hAnsi="標楷體"/>
          <w:sz w:val="28"/>
          <w:szCs w:val="28"/>
        </w:rPr>
        <w:instrText xml:space="preserve">" </w:instrText>
      </w:r>
      <w:r w:rsidR="00FE6F93">
        <w:rPr>
          <w:rFonts w:ascii="標楷體" w:eastAsia="標楷體" w:hAnsi="標楷體"/>
          <w:sz w:val="28"/>
          <w:szCs w:val="28"/>
        </w:rPr>
        <w:fldChar w:fldCharType="separate"/>
      </w:r>
      <w:r w:rsidR="00FE6F93" w:rsidRPr="0046709C">
        <w:rPr>
          <w:rStyle w:val="a3"/>
          <w:rFonts w:ascii="標楷體" w:eastAsia="標楷體" w:hAnsi="標楷體"/>
          <w:sz w:val="28"/>
          <w:szCs w:val="28"/>
        </w:rPr>
        <w:t>https://lynnihlin.com/product/2020gallup/</w:t>
      </w:r>
      <w:r w:rsidR="00FE6F93">
        <w:rPr>
          <w:rFonts w:ascii="標楷體" w:eastAsia="標楷體" w:hAnsi="標楷體"/>
          <w:sz w:val="28"/>
          <w:szCs w:val="28"/>
        </w:rPr>
        <w:fldChar w:fldCharType="end"/>
      </w:r>
      <w:r w:rsidR="00FE6F9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32342" w:rsidRDefault="00332342" w:rsidP="0019712E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7B3437" w:rsidRDefault="007B3437" w:rsidP="0019712E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7B3437" w:rsidRDefault="007B3437" w:rsidP="0019712E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4936EE" w:rsidRDefault="004936EE" w:rsidP="0019712E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0D24C5" w:rsidRPr="002B3ADB" w:rsidRDefault="000D24C5" w:rsidP="0019712E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65445A" w:rsidRPr="002B3ADB" w:rsidRDefault="0065445A" w:rsidP="0065445A">
      <w:pPr>
        <w:rPr>
          <w:rFonts w:ascii="標楷體" w:eastAsia="標楷體" w:hAnsi="標楷體" w:cs="新細明體"/>
          <w:sz w:val="28"/>
          <w:szCs w:val="28"/>
          <w:u w:val="single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u w:val="single"/>
          <w:lang w:eastAsia="zh-HK"/>
        </w:rPr>
        <w:lastRenderedPageBreak/>
        <w:t>活動詳情</w:t>
      </w:r>
    </w:p>
    <w:p w:rsidR="0065445A" w:rsidRPr="002B3ADB" w:rsidRDefault="0065445A" w:rsidP="0065445A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19712E" w:rsidRPr="002B3ADB" w:rsidRDefault="0065445A">
      <w:pPr>
        <w:rPr>
          <w:rFonts w:ascii="標楷體" w:eastAsia="標楷體" w:hAnsi="標楷體" w:cs="新細明體"/>
          <w:sz w:val="28"/>
          <w:szCs w:val="28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研習營詳情如下：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19712E" w:rsidRPr="002B3ADB" w:rsidRDefault="0019712E" w:rsidP="004A7FBD">
      <w:pPr>
        <w:rPr>
          <w:rFonts w:ascii="標楷體" w:eastAsia="標楷體" w:hAnsi="標楷體" w:cs="新細明體"/>
          <w:sz w:val="28"/>
          <w:szCs w:val="28"/>
        </w:rPr>
      </w:pPr>
    </w:p>
    <w:p w:rsidR="00977AE1" w:rsidRPr="002B3ADB" w:rsidRDefault="0019712E" w:rsidP="0019712E">
      <w:pPr>
        <w:rPr>
          <w:rFonts w:ascii="標楷體" w:eastAsia="標楷體" w:hAnsi="標楷體" w:cs="新細明體"/>
          <w:sz w:val="28"/>
          <w:szCs w:val="28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日期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：</w:t>
      </w:r>
    </w:p>
    <w:p w:rsidR="0019712E" w:rsidRPr="002B3ADB" w:rsidRDefault="0019712E" w:rsidP="0019712E">
      <w:pPr>
        <w:rPr>
          <w:rFonts w:ascii="標楷體" w:eastAsia="標楷體" w:hAnsi="標楷體" w:cs="新細明體"/>
          <w:sz w:val="28"/>
          <w:szCs w:val="28"/>
          <w:lang w:eastAsia="zh-HK"/>
        </w:rPr>
      </w:pPr>
      <w:r w:rsidRPr="002B3ADB">
        <w:rPr>
          <w:rFonts w:ascii="標楷體" w:eastAsia="標楷體" w:hAnsi="標楷體" w:hint="eastAsia"/>
          <w:sz w:val="28"/>
          <w:szCs w:val="28"/>
        </w:rPr>
        <w:t>2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020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年</w:t>
      </w:r>
      <w:r w:rsidR="0065445A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11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月</w:t>
      </w:r>
      <w:r w:rsidR="0065445A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21-22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日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（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星期六至日）</w:t>
      </w:r>
    </w:p>
    <w:p w:rsidR="00977AE1" w:rsidRPr="002B3ADB" w:rsidRDefault="00977AE1" w:rsidP="0019712E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977AE1" w:rsidRPr="002B3ADB" w:rsidRDefault="004936EE" w:rsidP="0019712E">
      <w:pPr>
        <w:rPr>
          <w:rFonts w:ascii="標楷體" w:eastAsia="標楷體" w:hAnsi="標楷體" w:cs="新細明體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活動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時間：</w:t>
      </w:r>
    </w:p>
    <w:p w:rsidR="0019712E" w:rsidRPr="002B3ADB" w:rsidRDefault="0019712E" w:rsidP="0019712E">
      <w:pPr>
        <w:rPr>
          <w:rFonts w:ascii="標楷體" w:eastAsia="標楷體" w:hAnsi="標楷體" w:cs="新細明體"/>
          <w:sz w:val="28"/>
          <w:szCs w:val="28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預計</w:t>
      </w:r>
      <w:r w:rsidR="00FA6E0A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21</w:t>
      </w:r>
      <w:r w:rsidR="00FA6E0A">
        <w:rPr>
          <w:rFonts w:ascii="標楷體" w:eastAsia="標楷體" w:hAnsi="標楷體" w:cs="新細明體" w:hint="eastAsia"/>
          <w:sz w:val="28"/>
          <w:szCs w:val="28"/>
          <w:lang w:eastAsia="zh-HK"/>
        </w:rPr>
        <w:t>日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(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星期六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)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早上10點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開始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、翌日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(22日</w:t>
      </w:r>
      <w:r w:rsidR="000D24C5">
        <w:rPr>
          <w:rFonts w:ascii="標楷體" w:eastAsia="標楷體" w:hAnsi="標楷體" w:cs="新細明體" w:hint="eastAsia"/>
          <w:sz w:val="28"/>
          <w:szCs w:val="28"/>
          <w:lang w:eastAsia="zh-HK"/>
        </w:rPr>
        <w:t>-</w:t>
      </w:r>
      <w:r w:rsidR="000D24C5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星期</w:t>
      </w:r>
      <w:r w:rsidR="000D24C5">
        <w:rPr>
          <w:rFonts w:ascii="標楷體" w:eastAsia="標楷體" w:hAnsi="標楷體" w:cs="新細明體" w:hint="eastAsia"/>
          <w:sz w:val="28"/>
          <w:szCs w:val="28"/>
          <w:lang w:eastAsia="zh-HK"/>
        </w:rPr>
        <w:t>日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)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傍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晚18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點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完結</w:t>
      </w:r>
    </w:p>
    <w:p w:rsidR="00977AE1" w:rsidRPr="002B3ADB" w:rsidRDefault="00977AE1" w:rsidP="0019712E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977AE1" w:rsidRPr="002B3ADB" w:rsidRDefault="0065445A" w:rsidP="00977AE1">
      <w:pPr>
        <w:spacing w:line="0" w:lineRule="atLeast"/>
        <w:rPr>
          <w:rFonts w:ascii="標楷體" w:eastAsia="標楷體" w:hAnsi="標楷體" w:cs="新細明體"/>
          <w:sz w:val="28"/>
          <w:szCs w:val="28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集合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/</w:t>
      </w:r>
      <w:r w:rsidR="000D24C5">
        <w:rPr>
          <w:rFonts w:ascii="標楷體" w:eastAsia="標楷體" w:hAnsi="標楷體" w:cs="新細明體" w:hint="eastAsia"/>
          <w:sz w:val="28"/>
          <w:szCs w:val="28"/>
          <w:lang w:eastAsia="zh-HK"/>
        </w:rPr>
        <w:t>解散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地點：</w:t>
      </w:r>
    </w:p>
    <w:p w:rsidR="0065445A" w:rsidRPr="002B3ADB" w:rsidRDefault="00D326A8" w:rsidP="00977AE1">
      <w:pPr>
        <w:spacing w:line="0" w:lineRule="atLeast"/>
        <w:rPr>
          <w:rFonts w:ascii="標楷體" w:eastAsia="標楷體" w:hAnsi="標楷體" w:cs="新細明體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台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北車站、台</w:t>
      </w: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鐵</w:t>
      </w:r>
      <w:r w:rsidR="0065445A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台中站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、台鐵高雄</w:t>
      </w:r>
      <w:r w:rsidR="004936E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站</w:t>
      </w:r>
      <w:r w:rsidR="0065445A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（暫定）</w:t>
      </w:r>
    </w:p>
    <w:p w:rsidR="00977AE1" w:rsidRPr="004936EE" w:rsidRDefault="00977AE1" w:rsidP="00977AE1">
      <w:pPr>
        <w:spacing w:line="0" w:lineRule="atLeast"/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977AE1" w:rsidRPr="002B3ADB" w:rsidRDefault="004936EE" w:rsidP="00977AE1">
      <w:pPr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HK"/>
        </w:rPr>
        <w:t>活動/</w:t>
      </w:r>
      <w:r w:rsidR="0065445A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宿營地點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：</w:t>
      </w:r>
    </w:p>
    <w:p w:rsidR="0019712E" w:rsidRPr="002B3ADB" w:rsidRDefault="00332342" w:rsidP="00977AE1">
      <w:pPr>
        <w:spacing w:line="0" w:lineRule="atLeast"/>
        <w:rPr>
          <w:rFonts w:ascii="標楷體" w:eastAsia="標楷體" w:hAnsi="標楷體" w:cs="新細明體"/>
          <w:sz w:val="28"/>
          <w:szCs w:val="28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台中潛立方旅館</w:t>
      </w:r>
      <w:proofErr w:type="gram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（</w:t>
      </w:r>
      <w:proofErr w:type="gramEnd"/>
      <w:r w:rsidRPr="002B3ADB">
        <w:rPr>
          <w:rFonts w:ascii="標楷體" w:eastAsia="標楷體" w:hAnsi="標楷體" w:cs="新細明體"/>
          <w:sz w:val="28"/>
          <w:szCs w:val="28"/>
          <w:lang w:eastAsia="zh-HK"/>
        </w:rPr>
        <w:fldChar w:fldCharType="begin"/>
      </w:r>
      <w:r w:rsidRPr="002B3ADB">
        <w:rPr>
          <w:rFonts w:ascii="標楷體" w:eastAsia="標楷體" w:hAnsi="標楷體" w:cs="新細明體"/>
          <w:sz w:val="28"/>
          <w:szCs w:val="28"/>
          <w:lang w:eastAsia="zh-HK"/>
        </w:rPr>
        <w:instrText xml:space="preserve"> HYPERLINK "https://www.divecube.com.tw/" </w:instrText>
      </w:r>
      <w:r w:rsidRPr="002B3ADB">
        <w:rPr>
          <w:rFonts w:ascii="標楷體" w:eastAsia="標楷體" w:hAnsi="標楷體" w:cs="新細明體"/>
          <w:sz w:val="28"/>
          <w:szCs w:val="28"/>
          <w:lang w:eastAsia="zh-HK"/>
        </w:rPr>
        <w:fldChar w:fldCharType="separate"/>
      </w:r>
      <w:r w:rsidRPr="002B3ADB">
        <w:rPr>
          <w:rStyle w:val="a3"/>
          <w:rFonts w:ascii="標楷體" w:eastAsia="標楷體" w:hAnsi="標楷體" w:cs="新細明體"/>
          <w:sz w:val="28"/>
          <w:szCs w:val="28"/>
          <w:lang w:eastAsia="zh-HK"/>
        </w:rPr>
        <w:t>https://www.divecube.com.tw/</w:t>
      </w:r>
      <w:r w:rsidRPr="002B3ADB">
        <w:rPr>
          <w:rFonts w:ascii="標楷體" w:eastAsia="標楷體" w:hAnsi="標楷體" w:cs="新細明體"/>
          <w:sz w:val="28"/>
          <w:szCs w:val="28"/>
          <w:lang w:eastAsia="zh-HK"/>
        </w:rPr>
        <w:fldChar w:fldCharType="end"/>
      </w:r>
      <w:proofErr w:type="gramStart"/>
      <w:r w:rsidRPr="002B3ADB">
        <w:rPr>
          <w:rFonts w:ascii="標楷體" w:eastAsia="標楷體" w:hAnsi="標楷體" w:cs="新細明體"/>
          <w:sz w:val="28"/>
          <w:szCs w:val="28"/>
          <w:lang w:eastAsia="zh-HK"/>
        </w:rPr>
        <w:t>）</w:t>
      </w:r>
      <w:proofErr w:type="gramEnd"/>
    </w:p>
    <w:p w:rsidR="00977AE1" w:rsidRPr="002B3ADB" w:rsidRDefault="00977AE1" w:rsidP="00977AE1">
      <w:pPr>
        <w:spacing w:line="0" w:lineRule="atLeast"/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977AE1" w:rsidRPr="002B3ADB" w:rsidRDefault="0019712E" w:rsidP="00977AE1">
      <w:pPr>
        <w:spacing w:line="0" w:lineRule="atLeast"/>
        <w:rPr>
          <w:rFonts w:ascii="標楷體" w:eastAsia="標楷體" w:hAnsi="標楷體" w:cs="新細明體"/>
          <w:sz w:val="28"/>
          <w:szCs w:val="28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內容包括：</w:t>
      </w:r>
    </w:p>
    <w:p w:rsidR="00977AE1" w:rsidRPr="002B3ADB" w:rsidRDefault="00332342" w:rsidP="00977AE1">
      <w:pPr>
        <w:spacing w:line="0" w:lineRule="atLeast"/>
        <w:rPr>
          <w:rFonts w:ascii="標楷體" w:eastAsia="標楷體" w:hAnsi="標楷體" w:cs="細明體"/>
          <w:color w:val="000000"/>
          <w:sz w:val="28"/>
          <w:szCs w:val="28"/>
        </w:rPr>
      </w:pPr>
      <w:proofErr w:type="gram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於營前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安排參加者進行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「蓋洛普</w:t>
      </w:r>
      <w:r w:rsidR="0019712E" w:rsidRPr="002B3ADB">
        <w:rPr>
          <w:rFonts w:ascii="標楷體" w:eastAsia="標楷體" w:cs="標楷體" w:hint="eastAsia"/>
          <w:color w:val="000000"/>
          <w:sz w:val="28"/>
          <w:szCs w:val="28"/>
        </w:rPr>
        <w:t>優勢評測」</w:t>
      </w:r>
      <w:r w:rsidRPr="002B3ADB">
        <w:rPr>
          <w:rFonts w:ascii="標楷體" w:eastAsia="標楷體" w:cs="標楷體" w:hint="eastAsia"/>
          <w:color w:val="000000"/>
          <w:sz w:val="28"/>
          <w:szCs w:val="28"/>
          <w:lang w:eastAsia="zh-HK"/>
        </w:rPr>
        <w:t>，並取得</w:t>
      </w:r>
      <w:r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個人化報告</w:t>
      </w:r>
      <w:r w:rsidR="00977AE1" w:rsidRPr="002B3ADB">
        <w:rPr>
          <w:rFonts w:ascii="標楷體" w:eastAsia="標楷體" w:hAnsi="標楷體" w:cs="Times New Roman" w:hint="eastAsia"/>
          <w:sz w:val="28"/>
          <w:szCs w:val="28"/>
          <w:lang w:eastAsia="zh-HK"/>
        </w:rPr>
        <w:t>；</w:t>
      </w:r>
      <w:r w:rsidR="00977AE1" w:rsidRPr="002B3ADB">
        <w:rPr>
          <w:rFonts w:ascii="標楷體" w:eastAsia="標楷體" w:hAnsi="標楷體" w:cs="Times New Roman"/>
          <w:sz w:val="28"/>
          <w:szCs w:val="28"/>
          <w:lang w:eastAsia="zh-HK"/>
        </w:rPr>
        <w:br/>
      </w:r>
      <w:proofErr w:type="gram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於營中</w:t>
      </w:r>
      <w:proofErr w:type="gramEnd"/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在</w:t>
      </w:r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職</w:t>
      </w:r>
      <w:proofErr w:type="gramStart"/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涯</w:t>
      </w:r>
      <w:proofErr w:type="gramEnd"/>
      <w:r w:rsidR="0019712E" w:rsidRPr="002B3ADB">
        <w:rPr>
          <w:rFonts w:ascii="標楷體" w:eastAsia="標楷體" w:hAnsi="標楷體" w:cs="新細明體" w:hint="eastAsia"/>
          <w:sz w:val="28"/>
          <w:szCs w:val="28"/>
        </w:rPr>
        <w:t>教練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引導下，</w:t>
      </w:r>
      <w:r w:rsidRPr="002B3ADB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進行</w:t>
      </w:r>
      <w:r w:rsidRPr="002B3ADB">
        <w:rPr>
          <w:rFonts w:ascii="標楷體" w:eastAsia="標楷體" w:hAnsi="標楷體" w:cs="細明體" w:hint="eastAsia"/>
          <w:color w:val="000000"/>
          <w:sz w:val="28"/>
          <w:szCs w:val="28"/>
        </w:rPr>
        <w:t>討論、</w:t>
      </w:r>
      <w:r w:rsidR="0019712E" w:rsidRPr="002B3ADB">
        <w:rPr>
          <w:rFonts w:ascii="標楷體" w:eastAsia="標楷體" w:hAnsi="標楷體" w:cs="細明體" w:hint="eastAsia"/>
          <w:color w:val="000000"/>
          <w:sz w:val="28"/>
          <w:szCs w:val="28"/>
        </w:rPr>
        <w:t>小組/</w:t>
      </w:r>
      <w:r w:rsidR="0019712E" w:rsidRPr="002B3ADB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團體</w:t>
      </w:r>
      <w:r w:rsidR="0019712E" w:rsidRPr="002B3ADB">
        <w:rPr>
          <w:rFonts w:ascii="標楷體" w:eastAsia="標楷體" w:hAnsi="標楷體" w:cs="細明體" w:hint="eastAsia"/>
          <w:color w:val="000000"/>
          <w:sz w:val="28"/>
          <w:szCs w:val="28"/>
        </w:rPr>
        <w:t>形式的</w:t>
      </w:r>
      <w:r w:rsidR="0019712E" w:rsidRPr="002B3ADB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分享</w:t>
      </w:r>
      <w:r w:rsidRPr="002B3ADB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，以及體驗活動</w:t>
      </w:r>
      <w:r w:rsidR="0019712E" w:rsidRPr="002B3ADB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，</w:t>
      </w:r>
      <w:r w:rsidR="0019712E" w:rsidRPr="002B3ADB">
        <w:rPr>
          <w:rFonts w:ascii="標楷體" w:eastAsia="標楷體" w:hAnsi="標楷體" w:cs="細明體" w:hint="eastAsia"/>
          <w:color w:val="000000"/>
          <w:sz w:val="28"/>
          <w:szCs w:val="28"/>
        </w:rPr>
        <w:t>激發</w:t>
      </w:r>
      <w:r w:rsidR="0019712E" w:rsidRPr="002B3ADB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參加者</w:t>
      </w:r>
      <w:r w:rsidRPr="002B3ADB">
        <w:rPr>
          <w:rFonts w:ascii="標楷體" w:eastAsia="標楷體" w:hAnsi="標楷體" w:cs="細明體" w:hint="eastAsia"/>
          <w:color w:val="000000"/>
          <w:sz w:val="28"/>
          <w:szCs w:val="28"/>
        </w:rPr>
        <w:t>互動及</w:t>
      </w:r>
      <w:r w:rsidR="0019712E" w:rsidRPr="002B3ADB">
        <w:rPr>
          <w:rFonts w:ascii="標楷體" w:eastAsia="標楷體" w:hAnsi="標楷體" w:cs="細明體" w:hint="eastAsia"/>
          <w:color w:val="000000"/>
          <w:sz w:val="28"/>
          <w:szCs w:val="28"/>
        </w:rPr>
        <w:t>思考。</w:t>
      </w:r>
    </w:p>
    <w:p w:rsidR="00977AE1" w:rsidRPr="002B3ADB" w:rsidRDefault="00977AE1" w:rsidP="00977AE1">
      <w:pPr>
        <w:spacing w:line="0" w:lineRule="atLeast"/>
        <w:rPr>
          <w:rFonts w:ascii="標楷體" w:eastAsia="標楷體" w:hAnsi="標楷體" w:cs="新細明體"/>
          <w:sz w:val="28"/>
          <w:szCs w:val="28"/>
        </w:rPr>
      </w:pPr>
    </w:p>
    <w:p w:rsidR="00977AE1" w:rsidRPr="002B3ADB" w:rsidRDefault="00977AE1" w:rsidP="00977AE1">
      <w:pPr>
        <w:spacing w:line="0" w:lineRule="atLeast"/>
        <w:rPr>
          <w:rFonts w:ascii="標楷體" w:eastAsia="標楷體" w:hAnsi="標楷體" w:cs="細明體"/>
          <w:color w:val="000000"/>
          <w:sz w:val="28"/>
          <w:szCs w:val="28"/>
          <w:lang w:eastAsia="zh-HK"/>
        </w:rPr>
      </w:pPr>
      <w:r w:rsidRPr="002B3ADB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費用：</w:t>
      </w:r>
    </w:p>
    <w:p w:rsidR="00977AE1" w:rsidRPr="00C15E77" w:rsidRDefault="0019712E" w:rsidP="00977AE1">
      <w:pPr>
        <w:spacing w:line="0" w:lineRule="atLeast"/>
        <w:rPr>
          <w:rFonts w:ascii="標楷體" w:eastAsia="SimSun" w:hAnsi="標楷體" w:cs="新細明體"/>
          <w:sz w:val="28"/>
          <w:szCs w:val="28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同學參與</w:t>
      </w:r>
      <w:r w:rsidR="00977AE1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研習營</w:t>
      </w:r>
      <w:r w:rsidR="00BF77A2">
        <w:rPr>
          <w:rFonts w:ascii="標楷體" w:eastAsia="標楷體" w:hAnsi="標楷體" w:cs="新細明體" w:hint="eastAsia"/>
          <w:sz w:val="28"/>
          <w:szCs w:val="28"/>
          <w:lang w:eastAsia="zh-HK"/>
        </w:rPr>
        <w:t>之</w:t>
      </w:r>
      <w:r w:rsidR="00CC7BBA">
        <w:rPr>
          <w:rFonts w:ascii="標楷體" w:eastAsia="標楷體" w:hAnsi="標楷體" w:cs="新細明體" w:hint="eastAsia"/>
          <w:sz w:val="28"/>
          <w:szCs w:val="28"/>
          <w:lang w:eastAsia="zh-HK"/>
        </w:rPr>
        <w:t>費用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全免，</w:t>
      </w:r>
      <w:proofErr w:type="gramStart"/>
      <w:r w:rsidR="00977AE1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經貿文辦將</w:t>
      </w:r>
      <w:proofErr w:type="gramEnd"/>
      <w:r w:rsidR="00977AE1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承包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場地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/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設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備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租借、食宿、各活動地點之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間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的交通、保險等</w:t>
      </w:r>
      <w:r w:rsidR="00977AE1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費用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。</w:t>
      </w:r>
      <w:proofErr w:type="gramStart"/>
      <w:r w:rsidR="00C15E77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經貿文辦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將</w:t>
      </w:r>
      <w:proofErr w:type="gramEnd"/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安排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交通往返</w:t>
      </w:r>
      <w:r w:rsidR="002E28E6">
        <w:rPr>
          <w:rFonts w:ascii="標楷體" w:eastAsia="標楷體" w:hAnsi="標楷體" w:cs="新細明體" w:hint="eastAsia"/>
          <w:sz w:val="28"/>
          <w:szCs w:val="28"/>
          <w:lang w:eastAsia="zh-HK"/>
        </w:rPr>
        <w:t>各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集合地點及活動</w:t>
      </w:r>
      <w:r w:rsidR="00D326A8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地點</w:t>
      </w:r>
      <w:r w:rsidR="00C15E77">
        <w:rPr>
          <w:rFonts w:ascii="標楷體" w:eastAsia="標楷體" w:hAnsi="標楷體" w:cs="新細明體" w:hint="eastAsia"/>
          <w:sz w:val="28"/>
          <w:szCs w:val="28"/>
        </w:rPr>
        <w:t>；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同學亦可自</w:t>
      </w:r>
      <w:r w:rsidR="00C15E77">
        <w:rPr>
          <w:rFonts w:ascii="標楷體" w:eastAsia="標楷體" w:hAnsi="標楷體" w:cs="新細明體" w:hint="eastAsia"/>
          <w:sz w:val="28"/>
          <w:szCs w:val="28"/>
        </w:rPr>
        <w:t>行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前往</w:t>
      </w:r>
      <w:r w:rsidR="00BF77A2">
        <w:rPr>
          <w:rFonts w:ascii="標楷體" w:eastAsia="標楷體" w:hAnsi="標楷體" w:cs="新細明體" w:hint="eastAsia"/>
          <w:sz w:val="28"/>
          <w:szCs w:val="28"/>
          <w:lang w:eastAsia="zh-HK"/>
        </w:rPr>
        <w:t>或離</w:t>
      </w:r>
      <w:r w:rsidR="00BF77A2">
        <w:rPr>
          <w:rFonts w:ascii="標楷體" w:eastAsia="標楷體" w:hAnsi="標楷體" w:cs="新細明體" w:hint="eastAsia"/>
          <w:sz w:val="28"/>
          <w:szCs w:val="28"/>
        </w:rPr>
        <w:t>開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活動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地點，</w:t>
      </w:r>
      <w:r w:rsidR="00A01876">
        <w:rPr>
          <w:rFonts w:ascii="標楷體" w:eastAsia="標楷體" w:hAnsi="標楷體" w:cs="新細明體" w:hint="eastAsia"/>
          <w:sz w:val="28"/>
          <w:szCs w:val="28"/>
          <w:lang w:eastAsia="zh-HK"/>
        </w:rPr>
        <w:t>惟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該些同學</w:t>
      </w:r>
      <w:r w:rsidR="00FA6E0A">
        <w:rPr>
          <w:rFonts w:ascii="標楷體" w:eastAsia="標楷體" w:hAnsi="標楷體" w:cs="新細明體" w:hint="eastAsia"/>
          <w:sz w:val="28"/>
          <w:szCs w:val="28"/>
          <w:lang w:eastAsia="zh-HK"/>
        </w:rPr>
        <w:t>須</w:t>
      </w:r>
      <w:r w:rsidR="004A7FBD">
        <w:rPr>
          <w:rFonts w:ascii="標楷體" w:eastAsia="標楷體" w:hAnsi="標楷體" w:cs="新細明體" w:hint="eastAsia"/>
          <w:sz w:val="28"/>
          <w:szCs w:val="28"/>
          <w:lang w:eastAsia="zh-HK"/>
        </w:rPr>
        <w:t>自行</w:t>
      </w:r>
      <w:r w:rsidR="00FA6E0A">
        <w:rPr>
          <w:rFonts w:ascii="標楷體" w:eastAsia="標楷體" w:hAnsi="標楷體" w:cs="新細明體" w:hint="eastAsia"/>
          <w:sz w:val="28"/>
          <w:szCs w:val="28"/>
          <w:lang w:eastAsia="zh-HK"/>
        </w:rPr>
        <w:t>負責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相關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的交通費用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。</w:t>
      </w:r>
    </w:p>
    <w:p w:rsidR="00977AE1" w:rsidRPr="002B3ADB" w:rsidRDefault="00977AE1" w:rsidP="00977AE1">
      <w:pPr>
        <w:spacing w:line="0" w:lineRule="atLeast"/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977AE1" w:rsidRPr="002B3ADB" w:rsidRDefault="00977AE1" w:rsidP="00977AE1">
      <w:pPr>
        <w:spacing w:line="0" w:lineRule="atLeast"/>
        <w:rPr>
          <w:rFonts w:ascii="標楷體" w:eastAsia="標楷體" w:hAnsi="標楷體" w:cs="新細明體"/>
          <w:sz w:val="28"/>
          <w:szCs w:val="28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名額：</w:t>
      </w:r>
    </w:p>
    <w:p w:rsidR="00977AE1" w:rsidRPr="002B3ADB" w:rsidRDefault="00977AE1" w:rsidP="00977AE1">
      <w:pPr>
        <w:rPr>
          <w:rFonts w:ascii="標楷體" w:eastAsia="標楷體" w:hAnsi="標楷體" w:cs="新細明體"/>
          <w:sz w:val="28"/>
          <w:szCs w:val="28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40人 (</w:t>
      </w:r>
      <w:r w:rsidR="00E80E44">
        <w:rPr>
          <w:rFonts w:ascii="標楷體" w:eastAsia="標楷體" w:hAnsi="標楷體" w:cs="新細明體" w:hint="eastAsia"/>
          <w:sz w:val="28"/>
          <w:szCs w:val="28"/>
          <w:lang w:eastAsia="zh-HK"/>
        </w:rPr>
        <w:t>如報名人數超額，將優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先預留名額予即將</w:t>
      </w:r>
      <w:proofErr w:type="gram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畢業及踏入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職</w:t>
      </w:r>
      <w:proofErr w:type="gram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涯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的同學)</w:t>
      </w:r>
    </w:p>
    <w:p w:rsidR="00977AE1" w:rsidRPr="002B3ADB" w:rsidRDefault="00977AE1" w:rsidP="00977AE1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977AE1" w:rsidRDefault="00977AE1" w:rsidP="00977AE1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C15E77" w:rsidRDefault="00C15E77" w:rsidP="00977AE1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4936EE" w:rsidRDefault="004936EE" w:rsidP="00977AE1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0D24C5" w:rsidRDefault="000D24C5" w:rsidP="00977AE1">
      <w:pPr>
        <w:ind w:firstLine="480"/>
        <w:rPr>
          <w:rFonts w:ascii="標楷體" w:eastAsia="標楷體" w:hAnsi="標楷體" w:cs="Times New Roman"/>
          <w:sz w:val="28"/>
          <w:szCs w:val="28"/>
          <w:lang w:eastAsia="zh-HK"/>
        </w:rPr>
      </w:pPr>
    </w:p>
    <w:p w:rsidR="00977AE1" w:rsidRPr="002B3ADB" w:rsidRDefault="00977AE1" w:rsidP="00977AE1">
      <w:pPr>
        <w:rPr>
          <w:rFonts w:ascii="標楷體" w:eastAsia="標楷體" w:hAnsi="標楷體" w:cs="新細明體"/>
          <w:sz w:val="28"/>
          <w:szCs w:val="28"/>
          <w:u w:val="single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u w:val="single"/>
          <w:lang w:eastAsia="zh-HK"/>
        </w:rPr>
        <w:lastRenderedPageBreak/>
        <w:t>報名</w:t>
      </w:r>
    </w:p>
    <w:p w:rsidR="00977AE1" w:rsidRPr="002B3ADB" w:rsidRDefault="00977AE1" w:rsidP="00977AE1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977AE1" w:rsidRPr="002B3ADB" w:rsidRDefault="00977AE1" w:rsidP="00977AE1">
      <w:pPr>
        <w:rPr>
          <w:rFonts w:ascii="標楷體" w:eastAsia="標楷體" w:hAnsi="標楷體" w:cs="新細明體"/>
          <w:sz w:val="28"/>
          <w:szCs w:val="28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有興趣參與活動的同學，可於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10月1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5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日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(星期四)</w:t>
      </w:r>
      <w:r w:rsidR="00C15E77">
        <w:rPr>
          <w:rFonts w:ascii="標楷體" w:eastAsia="標楷體" w:hAnsi="標楷體" w:cs="新細明體" w:hint="eastAsia"/>
          <w:sz w:val="28"/>
          <w:szCs w:val="28"/>
          <w:lang w:eastAsia="zh-HK"/>
        </w:rPr>
        <w:t>前透過</w:t>
      </w:r>
      <w:r w:rsidRPr="00675518">
        <w:rPr>
          <w:rFonts w:ascii="標楷體" w:eastAsia="標楷體" w:hAnsi="標楷體" w:cs="新細明體" w:hint="eastAsia"/>
          <w:sz w:val="28"/>
          <w:szCs w:val="28"/>
          <w:lang w:eastAsia="zh-HK"/>
        </w:rPr>
        <w:t>此</w:t>
      </w:r>
      <w:r w:rsidR="003C0215">
        <w:rPr>
          <w:rFonts w:ascii="標楷體" w:eastAsia="標楷體" w:hAnsi="標楷體" w:cs="新細明體" w:hint="eastAsia"/>
          <w:sz w:val="28"/>
          <w:szCs w:val="28"/>
          <w:lang w:eastAsia="zh-HK"/>
        </w:rPr>
        <w:t>表單</w:t>
      </w:r>
      <w:r w:rsidR="002E28E6">
        <w:rPr>
          <w:rFonts w:ascii="標楷體" w:eastAsia="標楷體" w:hAnsi="標楷體" w:cs="新細明體" w:hint="eastAsia"/>
          <w:sz w:val="28"/>
          <w:szCs w:val="28"/>
          <w:lang w:eastAsia="zh-HK"/>
        </w:rPr>
        <w:t>連結(</w:t>
      </w:r>
      <w:hyperlink r:id="rId10" w:history="1">
        <w:r w:rsidR="002E28E6" w:rsidRPr="00860606">
          <w:rPr>
            <w:rStyle w:val="a3"/>
            <w:rFonts w:ascii="標楷體" w:eastAsia="標楷體" w:hAnsi="標楷體" w:cs="新細明體"/>
            <w:sz w:val="28"/>
            <w:szCs w:val="28"/>
            <w:lang w:eastAsia="zh-HK"/>
          </w:rPr>
          <w:t>https://forms.gle/8AVhh1KCFBg4u6YJ6</w:t>
        </w:r>
      </w:hyperlink>
      <w:r w:rsidR="002E28E6">
        <w:rPr>
          <w:rFonts w:ascii="標楷體" w:eastAsia="標楷體" w:hAnsi="標楷體" w:cs="新細明體"/>
          <w:sz w:val="28"/>
          <w:szCs w:val="28"/>
          <w:lang w:eastAsia="zh-HK"/>
        </w:rPr>
        <w:t>)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填寫資料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。</w:t>
      </w:r>
      <w:r w:rsidR="00FA6E0A">
        <w:rPr>
          <w:rFonts w:ascii="標楷體" w:eastAsia="標楷體" w:hAnsi="標楷體" w:cs="新細明體" w:hint="eastAsia"/>
          <w:sz w:val="28"/>
          <w:szCs w:val="28"/>
          <w:lang w:eastAsia="zh-HK"/>
        </w:rPr>
        <w:t>截止日期後收到的報名表將不被接納</w:t>
      </w:r>
      <w:r w:rsidR="004936EE">
        <w:rPr>
          <w:rFonts w:ascii="標楷體" w:eastAsia="標楷體" w:hAnsi="標楷體" w:cs="新細明體" w:hint="eastAsia"/>
          <w:sz w:val="28"/>
          <w:szCs w:val="28"/>
          <w:lang w:eastAsia="zh-HK"/>
        </w:rPr>
        <w:t>。</w:t>
      </w:r>
    </w:p>
    <w:p w:rsidR="00977AE1" w:rsidRPr="002B3ADB" w:rsidRDefault="00977AE1" w:rsidP="00977AE1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802C2B" w:rsidRPr="002B3ADB" w:rsidRDefault="00802C2B" w:rsidP="00977AE1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802C2B" w:rsidRPr="002B3ADB" w:rsidRDefault="00802C2B" w:rsidP="00802C2B">
      <w:pPr>
        <w:rPr>
          <w:rFonts w:ascii="標楷體" w:eastAsia="標楷體" w:hAnsi="標楷體" w:cs="新細明體"/>
          <w:sz w:val="28"/>
          <w:szCs w:val="28"/>
          <w:u w:val="single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u w:val="single"/>
          <w:lang w:eastAsia="zh-HK"/>
        </w:rPr>
        <w:t>查詢</w:t>
      </w:r>
    </w:p>
    <w:p w:rsidR="00802C2B" w:rsidRPr="002B3ADB" w:rsidRDefault="00802C2B" w:rsidP="00802C2B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19712E" w:rsidRPr="002B3ADB" w:rsidRDefault="00802C2B" w:rsidP="00C15E77">
      <w:pPr>
        <w:rPr>
          <w:rFonts w:ascii="標楷體" w:eastAsia="標楷體" w:hAnsi="標楷體" w:cs="新細明體"/>
          <w:sz w:val="28"/>
          <w:szCs w:val="28"/>
          <w:lang w:eastAsia="zh-HK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如有任何問題，可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與</w:t>
      </w:r>
      <w:proofErr w:type="gram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經貿文辦行政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主任黃學軒先生</w:t>
      </w:r>
      <w:r w:rsidR="0019712E"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聯絡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 xml:space="preserve"> (02-27200858分機16)。</w:t>
      </w:r>
    </w:p>
    <w:p w:rsidR="00802C2B" w:rsidRPr="002B3ADB" w:rsidRDefault="00802C2B" w:rsidP="00802C2B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802C2B" w:rsidRPr="002B3ADB" w:rsidRDefault="00802C2B" w:rsidP="00802C2B">
      <w:pPr>
        <w:rPr>
          <w:rFonts w:ascii="標楷體" w:eastAsia="標楷體" w:hAnsi="標楷體" w:cs="新細明體"/>
          <w:sz w:val="28"/>
          <w:szCs w:val="28"/>
          <w:lang w:eastAsia="zh-HK"/>
        </w:rPr>
      </w:pPr>
    </w:p>
    <w:p w:rsidR="00802C2B" w:rsidRPr="002B3ADB" w:rsidRDefault="00802C2B" w:rsidP="00802C2B">
      <w:pPr>
        <w:rPr>
          <w:rFonts w:ascii="標楷體" w:eastAsia="標楷體" w:hAnsi="標楷體"/>
          <w:sz w:val="28"/>
          <w:szCs w:val="28"/>
          <w:u w:val="single"/>
          <w:lang w:eastAsia="zh-HK"/>
        </w:rPr>
      </w:pPr>
      <w:r w:rsidRPr="002B3ADB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聲明</w:t>
      </w:r>
    </w:p>
    <w:p w:rsidR="00802C2B" w:rsidRPr="002B3ADB" w:rsidRDefault="00802C2B" w:rsidP="00802C2B">
      <w:pPr>
        <w:rPr>
          <w:rFonts w:ascii="標楷體" w:eastAsia="標楷體" w:hAnsi="標楷體"/>
          <w:sz w:val="28"/>
          <w:szCs w:val="28"/>
          <w:u w:val="single"/>
        </w:rPr>
      </w:pPr>
    </w:p>
    <w:p w:rsidR="00802C2B" w:rsidRPr="002B3ADB" w:rsidRDefault="00802C2B" w:rsidP="00802C2B">
      <w:pPr>
        <w:jc w:val="both"/>
        <w:rPr>
          <w:rFonts w:ascii="標楷體" w:eastAsia="標楷體" w:hAnsi="標楷體"/>
          <w:sz w:val="28"/>
          <w:szCs w:val="28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研習營</w:t>
      </w:r>
      <w:r w:rsidRPr="002B3ADB">
        <w:rPr>
          <w:rFonts w:ascii="標楷體" w:eastAsia="標楷體" w:hAnsi="標楷體" w:hint="eastAsia"/>
          <w:sz w:val="28"/>
          <w:szCs w:val="28"/>
        </w:rPr>
        <w:t>的內容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，包括營前一切前置作業、及營中所有活動，</w:t>
      </w:r>
      <w:proofErr w:type="gramStart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均由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思享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有限公司(</w:t>
      </w:r>
      <w:proofErr w:type="spellStart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ThinkX</w:t>
      </w:r>
      <w:proofErr w:type="spell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 xml:space="preserve"> Ltd)承包及安排。上</w:t>
      </w:r>
      <w:r w:rsidRPr="002B3ADB">
        <w:rPr>
          <w:rFonts w:ascii="標楷體" w:eastAsia="標楷體" w:hAnsi="標楷體" w:cs="新細明體" w:hint="eastAsia"/>
          <w:sz w:val="28"/>
          <w:szCs w:val="28"/>
        </w:rPr>
        <w:t>述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網站或部落格的內容或</w:t>
      </w:r>
      <w:r w:rsidRPr="002B3ADB">
        <w:rPr>
          <w:rFonts w:ascii="標楷體" w:eastAsia="標楷體" w:hAnsi="標楷體" w:hint="eastAsia"/>
          <w:sz w:val="28"/>
          <w:szCs w:val="28"/>
        </w:rPr>
        <w:t>宣傳物品，</w:t>
      </w:r>
      <w:r w:rsidR="006F4C05">
        <w:rPr>
          <w:rFonts w:ascii="標楷體" w:eastAsia="標楷體" w:hAnsi="標楷體" w:cs="新細明體" w:hint="eastAsia"/>
          <w:sz w:val="28"/>
          <w:szCs w:val="28"/>
          <w:lang w:eastAsia="zh-HK"/>
        </w:rPr>
        <w:t>僅</w:t>
      </w:r>
      <w:bookmarkStart w:id="0" w:name="_GoBack"/>
      <w:bookmarkEnd w:id="0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作參考之用。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研習營期間</w:t>
      </w:r>
      <w:r w:rsidRPr="002B3ADB">
        <w:rPr>
          <w:rFonts w:ascii="標楷體" w:eastAsia="標楷體" w:hAnsi="標楷體" w:hint="eastAsia"/>
          <w:sz w:val="28"/>
          <w:szCs w:val="28"/>
        </w:rPr>
        <w:t>所有詳情、內容或講者的更改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proofErr w:type="gramStart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均</w:t>
      </w:r>
      <w:r w:rsidRPr="002B3ADB">
        <w:rPr>
          <w:rFonts w:ascii="標楷體" w:eastAsia="標楷體" w:hAnsi="標楷體" w:hint="eastAsia"/>
          <w:sz w:val="28"/>
          <w:szCs w:val="28"/>
        </w:rPr>
        <w:t>由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思享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有限公司</w:t>
      </w:r>
      <w:r w:rsidRPr="002B3ADB">
        <w:rPr>
          <w:rFonts w:ascii="標楷體" w:eastAsia="標楷體" w:hAnsi="標楷體" w:hint="eastAsia"/>
          <w:sz w:val="28"/>
          <w:szCs w:val="28"/>
        </w:rPr>
        <w:t>自行決定，</w:t>
      </w:r>
      <w:proofErr w:type="gramStart"/>
      <w:r w:rsidRPr="002B3ADB">
        <w:rPr>
          <w:rFonts w:ascii="標楷體" w:eastAsia="標楷體" w:hAnsi="標楷體" w:hint="eastAsia"/>
          <w:sz w:val="28"/>
          <w:szCs w:val="28"/>
        </w:rPr>
        <w:t>經貿文辦不會</w:t>
      </w:r>
      <w:proofErr w:type="gramEnd"/>
      <w:r w:rsidRPr="002B3ADB">
        <w:rPr>
          <w:rFonts w:ascii="標楷體" w:eastAsia="標楷體" w:hAnsi="標楷體" w:hint="eastAsia"/>
          <w:sz w:val="28"/>
          <w:szCs w:val="28"/>
        </w:rPr>
        <w:t>另行通知。</w:t>
      </w:r>
    </w:p>
    <w:p w:rsidR="00802C2B" w:rsidRPr="002B3ADB" w:rsidRDefault="00802C2B" w:rsidP="00802C2B">
      <w:pPr>
        <w:jc w:val="both"/>
        <w:rPr>
          <w:rFonts w:ascii="標楷體" w:eastAsia="標楷體" w:hAnsi="標楷體"/>
          <w:sz w:val="28"/>
          <w:szCs w:val="28"/>
        </w:rPr>
      </w:pPr>
    </w:p>
    <w:p w:rsidR="00802C2B" w:rsidRPr="002B3ADB" w:rsidRDefault="00802C2B" w:rsidP="00802C2B">
      <w:pPr>
        <w:rPr>
          <w:rFonts w:ascii="標楷體" w:eastAsia="標楷體" w:hAnsi="標楷體"/>
          <w:sz w:val="28"/>
          <w:szCs w:val="28"/>
          <w:lang w:eastAsia="zh-HK"/>
        </w:rPr>
      </w:pP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除是次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研習營外，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經貿</w:t>
      </w:r>
      <w:proofErr w:type="gramStart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文辦與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思享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有限公司及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有關講者及/或團隊，均</w:t>
      </w:r>
      <w:r w:rsidRPr="002B3ADB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沒有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任何形式上的商業往來、交流或合作。</w:t>
      </w:r>
      <w:r w:rsidRPr="002B3ADB">
        <w:rPr>
          <w:rFonts w:ascii="標楷體" w:eastAsia="標楷體" w:hAnsi="標楷體" w:hint="eastAsia"/>
          <w:sz w:val="28"/>
          <w:szCs w:val="28"/>
        </w:rPr>
        <w:t>經貿</w:t>
      </w:r>
      <w:proofErr w:type="gramStart"/>
      <w:r w:rsidRPr="002B3ADB">
        <w:rPr>
          <w:rFonts w:ascii="標楷體" w:eastAsia="標楷體" w:hAnsi="標楷體" w:hint="eastAsia"/>
          <w:sz w:val="28"/>
          <w:szCs w:val="28"/>
        </w:rPr>
        <w:t>文辦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僅</w:t>
      </w:r>
      <w:proofErr w:type="gramEnd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負責安排香港學生</w:t>
      </w:r>
      <w:r w:rsidRPr="002B3ADB">
        <w:rPr>
          <w:rFonts w:ascii="標楷體" w:eastAsia="標楷體" w:hAnsi="標楷體" w:hint="eastAsia"/>
          <w:sz w:val="28"/>
          <w:szCs w:val="28"/>
        </w:rPr>
        <w:t>報名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參</w:t>
      </w:r>
      <w:r w:rsidRPr="002B3ADB">
        <w:rPr>
          <w:rFonts w:ascii="標楷體" w:eastAsia="標楷體" w:hAnsi="標楷體" w:hint="eastAsia"/>
          <w:sz w:val="28"/>
          <w:szCs w:val="28"/>
        </w:rPr>
        <w:t>加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有關活動並且資助</w:t>
      </w:r>
      <w:r w:rsidRPr="002B3ADB">
        <w:rPr>
          <w:rFonts w:ascii="標楷體" w:eastAsia="標楷體" w:hAnsi="標楷體" w:hint="eastAsia"/>
          <w:sz w:val="28"/>
          <w:szCs w:val="28"/>
        </w:rPr>
        <w:t>活動所需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費用，並且不會介入及為課程內容等提供任何意見。若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研習營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內有任何廣告</w:t>
      </w:r>
      <w:r w:rsidRPr="002B3ADB">
        <w:rPr>
          <w:rFonts w:ascii="標楷體" w:eastAsia="標楷體" w:hAnsi="標楷體" w:hint="eastAsia"/>
          <w:sz w:val="28"/>
          <w:szCs w:val="28"/>
        </w:rPr>
        <w:t>、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優惠、商業或其他性質的宣傳，</w:t>
      </w:r>
      <w:proofErr w:type="gramStart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均與經貿文辦</w:t>
      </w:r>
      <w:proofErr w:type="gramEnd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無關</w:t>
      </w:r>
      <w:r w:rsidRPr="002B3ADB">
        <w:rPr>
          <w:rFonts w:ascii="標楷體" w:eastAsia="標楷體" w:hAnsi="標楷體" w:hint="eastAsia"/>
          <w:sz w:val="28"/>
          <w:szCs w:val="28"/>
        </w:rPr>
        <w:t>。</w:t>
      </w:r>
    </w:p>
    <w:p w:rsidR="00802C2B" w:rsidRPr="002B3ADB" w:rsidRDefault="00802C2B" w:rsidP="00802C2B">
      <w:pPr>
        <w:rPr>
          <w:rFonts w:ascii="標楷體" w:eastAsia="標楷體" w:hAnsi="標楷體"/>
          <w:sz w:val="28"/>
          <w:szCs w:val="28"/>
          <w:lang w:eastAsia="zh-HK"/>
        </w:rPr>
      </w:pPr>
    </w:p>
    <w:p w:rsidR="00802C2B" w:rsidRPr="002B3ADB" w:rsidRDefault="00802C2B" w:rsidP="00802C2B">
      <w:pPr>
        <w:rPr>
          <w:rFonts w:ascii="標楷體" w:eastAsia="標楷體" w:hAnsi="標楷體"/>
          <w:sz w:val="28"/>
          <w:szCs w:val="28"/>
        </w:rPr>
      </w:pP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是次活動</w:t>
      </w:r>
      <w:r w:rsidRPr="002B3ADB">
        <w:rPr>
          <w:rFonts w:ascii="標楷體" w:eastAsia="標楷體" w:hAnsi="標楷體" w:hint="eastAsia"/>
          <w:sz w:val="28"/>
          <w:szCs w:val="28"/>
        </w:rPr>
        <w:t>之最終解釋權歸</w:t>
      </w:r>
      <w:proofErr w:type="gramStart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經貿文辦</w:t>
      </w:r>
      <w:r w:rsidRPr="002B3ADB">
        <w:rPr>
          <w:rFonts w:ascii="標楷體" w:eastAsia="標楷體" w:hAnsi="標楷體" w:hint="eastAsia"/>
          <w:sz w:val="28"/>
          <w:szCs w:val="28"/>
        </w:rPr>
        <w:t>所有</w:t>
      </w:r>
      <w:proofErr w:type="gramEnd"/>
      <w:r w:rsidRPr="002B3ADB">
        <w:rPr>
          <w:rFonts w:ascii="標楷體" w:eastAsia="標楷體" w:hAnsi="標楷體" w:hint="eastAsia"/>
          <w:sz w:val="28"/>
          <w:szCs w:val="28"/>
        </w:rPr>
        <w:t>。</w:t>
      </w:r>
    </w:p>
    <w:p w:rsidR="00802C2B" w:rsidRPr="002B3ADB" w:rsidRDefault="00802C2B" w:rsidP="00802C2B">
      <w:pPr>
        <w:rPr>
          <w:rFonts w:ascii="標楷體" w:eastAsia="標楷體" w:hAnsi="標楷體"/>
          <w:sz w:val="28"/>
          <w:szCs w:val="28"/>
        </w:rPr>
      </w:pPr>
    </w:p>
    <w:p w:rsidR="00802C2B" w:rsidRPr="002B3ADB" w:rsidRDefault="002B3ADB">
      <w:pPr>
        <w:rPr>
          <w:sz w:val="28"/>
          <w:szCs w:val="28"/>
        </w:rPr>
      </w:pP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參加者於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表單內提供的任何個人資料，</w:t>
      </w:r>
      <w:r w:rsidR="00FE6F93">
        <w:rPr>
          <w:rFonts w:ascii="標楷體" w:eastAsia="標楷體" w:hAnsi="標楷體" w:cs="新細明體" w:hint="eastAsia"/>
          <w:sz w:val="28"/>
          <w:szCs w:val="28"/>
          <w:lang w:eastAsia="zh-HK"/>
        </w:rPr>
        <w:t>僅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供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經貿</w:t>
      </w:r>
      <w:proofErr w:type="gramStart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文辦</w:t>
      </w:r>
      <w:r w:rsidR="00802C2B" w:rsidRPr="002B3ADB">
        <w:rPr>
          <w:rFonts w:ascii="標楷體" w:eastAsia="標楷體" w:hAnsi="標楷體" w:hint="eastAsia"/>
          <w:sz w:val="28"/>
          <w:szCs w:val="28"/>
        </w:rPr>
        <w:t>作</w:t>
      </w:r>
      <w:proofErr w:type="gramEnd"/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是</w:t>
      </w:r>
      <w:r w:rsidR="00802C2B" w:rsidRPr="002B3ADB">
        <w:rPr>
          <w:rFonts w:ascii="標楷體" w:eastAsia="標楷體" w:hAnsi="標楷體" w:hint="eastAsia"/>
          <w:sz w:val="28"/>
          <w:szCs w:val="28"/>
        </w:rPr>
        <w:t>次活動直接有關的目的（例如報名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802C2B" w:rsidRPr="002B3ADB">
        <w:rPr>
          <w:rFonts w:ascii="標楷體" w:eastAsia="標楷體" w:hAnsi="標楷體" w:hint="eastAsia"/>
          <w:sz w:val="28"/>
          <w:szCs w:val="28"/>
        </w:rPr>
        <w:t>核對參加者身分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及安排活動保險等用途</w:t>
      </w:r>
      <w:r w:rsidR="00802C2B" w:rsidRPr="002B3ADB">
        <w:rPr>
          <w:rFonts w:ascii="標楷體" w:eastAsia="標楷體" w:hAnsi="標楷體" w:hint="eastAsia"/>
          <w:sz w:val="28"/>
          <w:szCs w:val="28"/>
        </w:rPr>
        <w:t>）之用。所收集的資料會在台灣於活動前後的合理</w:t>
      </w:r>
      <w:proofErr w:type="gramStart"/>
      <w:r w:rsidR="00802C2B" w:rsidRPr="002B3AD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802C2B" w:rsidRPr="002B3ADB"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 w:rsidR="00E80E44" w:rsidRPr="002B3ADB">
        <w:rPr>
          <w:rFonts w:ascii="標楷體" w:eastAsia="標楷體" w:hAnsi="標楷體" w:hint="eastAsia"/>
          <w:sz w:val="28"/>
          <w:szCs w:val="28"/>
          <w:lang w:eastAsia="zh-HK"/>
        </w:rPr>
        <w:t>經貿文辦</w:t>
      </w:r>
      <w:r w:rsidR="00E80E44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proofErr w:type="gramEnd"/>
      <w:r w:rsidR="00802C2B" w:rsidRPr="002B3ADB">
        <w:rPr>
          <w:rFonts w:ascii="標楷體" w:eastAsia="標楷體" w:hAnsi="標楷體" w:hint="eastAsia"/>
          <w:sz w:val="28"/>
          <w:szCs w:val="28"/>
        </w:rPr>
        <w:t>上述機構</w:t>
      </w:r>
      <w:r w:rsidR="00E80E44">
        <w:rPr>
          <w:rFonts w:ascii="標楷體" w:eastAsia="標楷體" w:hAnsi="標楷體" w:hint="eastAsia"/>
          <w:sz w:val="28"/>
          <w:szCs w:val="28"/>
          <w:lang w:eastAsia="zh-HK"/>
        </w:rPr>
        <w:t>相關人員</w:t>
      </w:r>
      <w:r w:rsidR="00802C2B" w:rsidRPr="002B3ADB">
        <w:rPr>
          <w:rFonts w:ascii="標楷體" w:eastAsia="標楷體" w:hAnsi="標楷體" w:hint="eastAsia"/>
          <w:sz w:val="28"/>
          <w:szCs w:val="28"/>
        </w:rPr>
        <w:t>以電子或紙本方式使用。如果要求就填報的資料作查詢、閱覽、請求複製本、補充或更正、停止處理或利用，以及刪除，可向</w:t>
      </w:r>
      <w:proofErr w:type="gramStart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經貿文辦行政</w:t>
      </w:r>
      <w:proofErr w:type="gramEnd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主任</w:t>
      </w:r>
      <w:r w:rsidR="00802C2B" w:rsidRPr="002B3ADB">
        <w:rPr>
          <w:rFonts w:ascii="標楷體" w:eastAsia="標楷體" w:hAnsi="標楷體" w:hint="eastAsia"/>
          <w:sz w:val="28"/>
          <w:szCs w:val="28"/>
        </w:rPr>
        <w:t>提出</w:t>
      </w:r>
      <w:r w:rsidRPr="002B3ADB">
        <w:rPr>
          <w:rFonts w:ascii="標楷體" w:eastAsia="標楷體" w:hAnsi="標楷體" w:cs="新細明體" w:hint="eastAsia"/>
          <w:sz w:val="28"/>
          <w:szCs w:val="28"/>
          <w:lang w:eastAsia="zh-HK"/>
        </w:rPr>
        <w:t>(02-27200858分機16)</w:t>
      </w:r>
      <w:r w:rsidR="00802C2B" w:rsidRPr="002B3ADB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經貿文辦</w:t>
      </w:r>
      <w:r w:rsidR="00802C2B" w:rsidRPr="002B3ADB">
        <w:rPr>
          <w:rFonts w:ascii="標楷體" w:eastAsia="標楷體" w:hAnsi="標楷體" w:hint="eastAsia"/>
          <w:sz w:val="28"/>
          <w:szCs w:val="28"/>
        </w:rPr>
        <w:t>將</w:t>
      </w:r>
      <w:proofErr w:type="gramEnd"/>
      <w:r w:rsidR="00802C2B" w:rsidRPr="002B3ADB">
        <w:rPr>
          <w:rFonts w:ascii="標楷體" w:eastAsia="標楷體" w:hAnsi="標楷體" w:hint="eastAsia"/>
          <w:sz w:val="28"/>
          <w:szCs w:val="28"/>
        </w:rPr>
        <w:t>會在合理可行的情況下執行要求。</w:t>
      </w:r>
      <w:r w:rsidRPr="002B3ADB">
        <w:rPr>
          <w:rFonts w:ascii="標楷體" w:eastAsia="標楷體" w:hAnsi="標楷體" w:hint="eastAsia"/>
          <w:sz w:val="28"/>
          <w:szCs w:val="28"/>
          <w:lang w:eastAsia="zh-HK"/>
        </w:rPr>
        <w:t>如未能</w:t>
      </w:r>
      <w:r w:rsidR="00802C2B" w:rsidRPr="002B3ADB">
        <w:rPr>
          <w:rFonts w:ascii="標楷體" w:eastAsia="標楷體" w:hAnsi="標楷體" w:hint="eastAsia"/>
          <w:sz w:val="28"/>
          <w:szCs w:val="28"/>
        </w:rPr>
        <w:t>提供所需資料，有可能會影響參與活動的資格。</w:t>
      </w:r>
    </w:p>
    <w:sectPr w:rsidR="00802C2B" w:rsidRPr="002B3ADB" w:rsidSect="000D24C5">
      <w:pgSz w:w="12240" w:h="15840"/>
      <w:pgMar w:top="1560" w:right="1800" w:bottom="1418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89" w:rsidRDefault="00736389" w:rsidP="00E80E44">
      <w:r>
        <w:separator/>
      </w:r>
    </w:p>
  </w:endnote>
  <w:endnote w:type="continuationSeparator" w:id="0">
    <w:p w:rsidR="00736389" w:rsidRDefault="00736389" w:rsidP="00E8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89" w:rsidRDefault="00736389" w:rsidP="00E80E44">
      <w:r>
        <w:separator/>
      </w:r>
    </w:p>
  </w:footnote>
  <w:footnote w:type="continuationSeparator" w:id="0">
    <w:p w:rsidR="00736389" w:rsidRDefault="00736389" w:rsidP="00E8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7980"/>
    <w:multiLevelType w:val="hybridMultilevel"/>
    <w:tmpl w:val="749868F0"/>
    <w:lvl w:ilvl="0" w:tplc="7F207240">
      <w:start w:val="13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B4E62FC"/>
    <w:multiLevelType w:val="hybridMultilevel"/>
    <w:tmpl w:val="EF6EE374"/>
    <w:lvl w:ilvl="0" w:tplc="ED7C5F06"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2E"/>
    <w:rsid w:val="000B5EBA"/>
    <w:rsid w:val="000D24C5"/>
    <w:rsid w:val="000D33B0"/>
    <w:rsid w:val="0019712E"/>
    <w:rsid w:val="002460C6"/>
    <w:rsid w:val="002B3ADB"/>
    <w:rsid w:val="002E28E6"/>
    <w:rsid w:val="00332342"/>
    <w:rsid w:val="00390210"/>
    <w:rsid w:val="003C0215"/>
    <w:rsid w:val="00424B9A"/>
    <w:rsid w:val="00466E03"/>
    <w:rsid w:val="004936EE"/>
    <w:rsid w:val="004A7FBD"/>
    <w:rsid w:val="0061617E"/>
    <w:rsid w:val="0065445A"/>
    <w:rsid w:val="00675518"/>
    <w:rsid w:val="006F4C05"/>
    <w:rsid w:val="00736389"/>
    <w:rsid w:val="007B3437"/>
    <w:rsid w:val="00802C2B"/>
    <w:rsid w:val="008525EC"/>
    <w:rsid w:val="00977AE1"/>
    <w:rsid w:val="00A01876"/>
    <w:rsid w:val="00A2730C"/>
    <w:rsid w:val="00B10706"/>
    <w:rsid w:val="00B71DE1"/>
    <w:rsid w:val="00BF77A2"/>
    <w:rsid w:val="00C15E77"/>
    <w:rsid w:val="00CC04FA"/>
    <w:rsid w:val="00CC7BBA"/>
    <w:rsid w:val="00CF6D93"/>
    <w:rsid w:val="00D326A8"/>
    <w:rsid w:val="00DA02CE"/>
    <w:rsid w:val="00E80E44"/>
    <w:rsid w:val="00F26806"/>
    <w:rsid w:val="00F61958"/>
    <w:rsid w:val="00FA6E0A"/>
    <w:rsid w:val="00FE6F9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1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712E"/>
    <w:pPr>
      <w:widowControl/>
      <w:spacing w:after="200" w:line="276" w:lineRule="auto"/>
      <w:ind w:leftChars="200" w:left="480"/>
    </w:pPr>
    <w:rPr>
      <w:rFonts w:asciiTheme="minorEastAsia"/>
      <w:kern w:val="0"/>
    </w:rPr>
  </w:style>
  <w:style w:type="character" w:styleId="a5">
    <w:name w:val="FollowedHyperlink"/>
    <w:basedOn w:val="a0"/>
    <w:uiPriority w:val="99"/>
    <w:semiHidden/>
    <w:unhideWhenUsed/>
    <w:rsid w:val="00332342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0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0E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0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0E4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6E0A"/>
    <w:rPr>
      <w:rFonts w:ascii="新細明體" w:eastAsia="新細明體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6E0A"/>
    <w:rPr>
      <w:rFonts w:ascii="新細明體" w:eastAsia="新細明體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1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712E"/>
    <w:pPr>
      <w:widowControl/>
      <w:spacing w:after="200" w:line="276" w:lineRule="auto"/>
      <w:ind w:leftChars="200" w:left="480"/>
    </w:pPr>
    <w:rPr>
      <w:rFonts w:asciiTheme="minorEastAsia"/>
      <w:kern w:val="0"/>
    </w:rPr>
  </w:style>
  <w:style w:type="character" w:styleId="a5">
    <w:name w:val="FollowedHyperlink"/>
    <w:basedOn w:val="a0"/>
    <w:uiPriority w:val="99"/>
    <w:semiHidden/>
    <w:unhideWhenUsed/>
    <w:rsid w:val="00332342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0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0E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0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0E4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6E0A"/>
    <w:rPr>
      <w:rFonts w:ascii="新細明體" w:eastAsia="新細明體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6E0A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gle/8AVhh1KCFBg4u6YJ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ynnihlin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E7D3-FFBF-48A1-A5D4-0672236B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Wong</dc:creator>
  <cp:lastModifiedBy>Samuel Wong</cp:lastModifiedBy>
  <cp:revision>11</cp:revision>
  <cp:lastPrinted>2020-09-29T07:24:00Z</cp:lastPrinted>
  <dcterms:created xsi:type="dcterms:W3CDTF">2020-09-29T09:24:00Z</dcterms:created>
  <dcterms:modified xsi:type="dcterms:W3CDTF">2020-09-30T01:39:00Z</dcterms:modified>
</cp:coreProperties>
</file>