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64"/>
        <w:gridCol w:w="6158"/>
      </w:tblGrid>
      <w:tr w:rsidR="003A5910" w:rsidRPr="00BD6823" w:rsidTr="003A5910">
        <w:tc>
          <w:tcPr>
            <w:tcW w:w="1300" w:type="pct"/>
            <w:tcBorders>
              <w:bottom w:val="dotted" w:sz="6" w:space="0" w:color="F1DDFF"/>
            </w:tcBorders>
            <w:shd w:val="clear" w:color="auto" w:fill="FDFDE4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BD6823" w:rsidRDefault="003A5910" w:rsidP="003A5910">
            <w:pPr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  <w:b/>
                <w:bCs/>
              </w:rPr>
              <w:t>法規名稱：</w:t>
            </w:r>
          </w:p>
        </w:tc>
        <w:tc>
          <w:tcPr>
            <w:tcW w:w="0" w:type="auto"/>
            <w:tcBorders>
              <w:bottom w:val="dotted" w:sz="6" w:space="0" w:color="F1DDFF"/>
            </w:tcBorders>
            <w:shd w:val="clear" w:color="auto" w:fill="FDFDE4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BD6823" w:rsidRDefault="00BD6823" w:rsidP="003A5910">
            <w:pPr>
              <w:rPr>
                <w:rFonts w:ascii="標楷體" w:eastAsia="標楷體" w:hAnsi="標楷體"/>
              </w:rPr>
            </w:pPr>
            <w:hyperlink r:id="rId4" w:history="1">
              <w:r w:rsidR="003A5910" w:rsidRPr="00BD6823">
                <w:rPr>
                  <w:rStyle w:val="a7"/>
                  <w:rFonts w:ascii="標楷體" w:eastAsia="標楷體" w:hAnsi="標楷體" w:hint="eastAsia"/>
                </w:rPr>
                <w:t>教育部補助大學校院設置研究所</w:t>
              </w:r>
              <w:proofErr w:type="gramStart"/>
              <w:r w:rsidR="003A5910" w:rsidRPr="00BD6823">
                <w:rPr>
                  <w:rStyle w:val="a7"/>
                  <w:rFonts w:ascii="標楷體" w:eastAsia="標楷體" w:hAnsi="標楷體" w:hint="eastAsia"/>
                </w:rPr>
                <w:t>優秀僑</w:t>
              </w:r>
              <w:proofErr w:type="gramEnd"/>
              <w:r w:rsidR="003A5910" w:rsidRPr="00BD6823">
                <w:rPr>
                  <w:rStyle w:val="a7"/>
                  <w:rFonts w:ascii="標楷體" w:eastAsia="標楷體" w:hAnsi="標楷體" w:hint="eastAsia"/>
                </w:rPr>
                <w:t>生獎學金作業要點</w:t>
              </w:r>
            </w:hyperlink>
            <w:r w:rsidR="003A5910" w:rsidRPr="00BD6823">
              <w:rPr>
                <w:rFonts w:ascii="標楷體" w:eastAsia="標楷體" w:hAnsi="標楷體" w:hint="eastAsia"/>
              </w:rPr>
              <w:t xml:space="preserve"> ( 民國 100 年 04 月 08 日 修正 ) </w:t>
            </w:r>
          </w:p>
        </w:tc>
      </w:tr>
    </w:tbl>
    <w:p w:rsidR="003A5910" w:rsidRPr="00BD6823" w:rsidRDefault="003A5910" w:rsidP="003A5910">
      <w:pPr>
        <w:rPr>
          <w:rFonts w:ascii="標楷體" w:eastAsia="標楷體" w:hAnsi="標楷體"/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E3E9F2"/>
          <w:bottom w:val="single" w:sz="6" w:space="0" w:color="E3E9F2"/>
          <w:right w:val="single" w:sz="6" w:space="0" w:color="E3E9F2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5"/>
        <w:gridCol w:w="7157"/>
      </w:tblGrid>
      <w:tr w:rsidR="003A5910" w:rsidRPr="00BD6823" w:rsidTr="003A5910">
        <w:trPr>
          <w:hidden/>
        </w:trPr>
        <w:tc>
          <w:tcPr>
            <w:tcW w:w="700" w:type="pct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BD6823" w:rsidRDefault="003A5910" w:rsidP="003A5910">
            <w:pPr>
              <w:rPr>
                <w:rFonts w:ascii="標楷體" w:eastAsia="標楷體" w:hAnsi="標楷體"/>
                <w:vanish/>
              </w:rPr>
            </w:pPr>
          </w:p>
        </w:tc>
        <w:tc>
          <w:tcPr>
            <w:tcW w:w="0" w:type="auto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BD6823" w:rsidRDefault="003A5910" w:rsidP="003A5910">
            <w:pPr>
              <w:rPr>
                <w:rFonts w:ascii="標楷體" w:eastAsia="標楷體" w:hAnsi="標楷體"/>
                <w:vanish/>
              </w:rPr>
            </w:pPr>
          </w:p>
        </w:tc>
      </w:tr>
      <w:tr w:rsidR="003A5910" w:rsidRPr="00BD6823" w:rsidTr="003A5910">
        <w:tc>
          <w:tcPr>
            <w:tcW w:w="700" w:type="pct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5910" w:rsidRPr="00BD6823" w:rsidRDefault="003A5910" w:rsidP="003A591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bottom w:val="dotted" w:sz="6" w:space="0" w:color="F1DDFF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12489" w:rsidRPr="00BD6823" w:rsidRDefault="003A5910" w:rsidP="003A5910">
            <w:pPr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一、教育部（以下簡稱本部）為獎勵海外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優秀僑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生回國就讀大學校院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研究所，特訂定本要點。</w:t>
            </w:r>
            <w:r w:rsidRPr="00BD6823">
              <w:rPr>
                <w:rFonts w:ascii="標楷體" w:eastAsia="標楷體" w:hAnsi="標楷體" w:hint="eastAsia"/>
              </w:rPr>
              <w:br/>
            </w:r>
            <w:r w:rsidRPr="00BD6823">
              <w:rPr>
                <w:rFonts w:ascii="標楷體" w:eastAsia="標楷體" w:hAnsi="標楷體" w:hint="eastAsia"/>
              </w:rPr>
              <w:br/>
              <w:t>二、申請補助資格：大學校院招收（包括分發及考試）研究所僑生人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數五人以上者，得於每年十月三十一日及三月三十一日前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（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文到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日期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）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，將當學年第一學期或第二學期修讀學位之研究所僑生人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數（不包括已獲政府相關計畫補助者），送本部核配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優秀僑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生獎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proofErr w:type="gramStart"/>
            <w:r w:rsidRPr="00BD6823">
              <w:rPr>
                <w:rFonts w:ascii="標楷體" w:eastAsia="標楷體" w:hAnsi="標楷體" w:hint="eastAsia"/>
              </w:rPr>
              <w:t>學金補助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款，逾期不予辦理。</w:t>
            </w:r>
            <w:r w:rsidRPr="00BD6823">
              <w:rPr>
                <w:rFonts w:ascii="標楷體" w:eastAsia="標楷體" w:hAnsi="標楷體" w:hint="eastAsia"/>
              </w:rPr>
              <w:br/>
            </w:r>
            <w:bookmarkStart w:id="0" w:name="_GoBack"/>
            <w:bookmarkEnd w:id="0"/>
            <w:r w:rsidRPr="00BD6823">
              <w:rPr>
                <w:rFonts w:ascii="標楷體" w:eastAsia="標楷體" w:hAnsi="標楷體" w:hint="eastAsia"/>
              </w:rPr>
              <w:br/>
              <w:t>三、補助對象：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依僑生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回國就學及輔導辦法規定，於大學校院研究所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就學之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優秀僑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生。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大學校院應自行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訂定核給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研究所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優秀僑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生獎學金相關規定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（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含申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請方式、獎學金額度、審核基準及程序等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）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，並上網公告，擇優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proofErr w:type="gramStart"/>
            <w:r w:rsidRPr="00BD6823">
              <w:rPr>
                <w:rFonts w:ascii="標楷體" w:eastAsia="標楷體" w:hAnsi="標楷體" w:hint="eastAsia"/>
              </w:rPr>
              <w:t>核獎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。獎學金額度，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以每生每月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不低於新臺幣一萬元為原則。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大學校院設置研究所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優秀僑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生獎學金者，得視實際需要編列配合</w:t>
            </w:r>
          </w:p>
          <w:p w:rsidR="00912489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款辦理之。</w:t>
            </w:r>
            <w:r w:rsidRPr="00BD6823">
              <w:rPr>
                <w:rFonts w:ascii="標楷體" w:eastAsia="標楷體" w:hAnsi="標楷體" w:hint="eastAsia"/>
              </w:rPr>
              <w:br/>
            </w:r>
            <w:r w:rsidRPr="00BD6823">
              <w:rPr>
                <w:rFonts w:ascii="標楷體" w:eastAsia="標楷體" w:hAnsi="標楷體" w:hint="eastAsia"/>
              </w:rPr>
              <w:br/>
              <w:t>四、撥款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及核結方式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：</w:t>
            </w:r>
            <w:r w:rsidRPr="00BD6823">
              <w:rPr>
                <w:rFonts w:ascii="標楷體" w:eastAsia="標楷體" w:hAnsi="標楷體" w:hint="eastAsia"/>
              </w:rPr>
              <w:br/>
              <w:t>（一）撥款：各大學校院應於每年十一月三十日及四月三十日前，依</w:t>
            </w:r>
          </w:p>
          <w:p w:rsidR="00912489" w:rsidRPr="00BD6823" w:rsidRDefault="003A5910" w:rsidP="00912489">
            <w:pPr>
              <w:ind w:firstLineChars="250" w:firstLine="60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本部核配補助款金額，備據報本部請領經費，逾期不予辦理。</w:t>
            </w:r>
          </w:p>
          <w:p w:rsidR="00912489" w:rsidRPr="00BD6823" w:rsidRDefault="003A5910" w:rsidP="00912489">
            <w:pPr>
              <w:ind w:firstLineChars="250" w:firstLine="600"/>
              <w:rPr>
                <w:rFonts w:ascii="標楷體" w:eastAsia="標楷體" w:hAnsi="標楷體"/>
              </w:rPr>
            </w:pPr>
            <w:proofErr w:type="gramStart"/>
            <w:r w:rsidRPr="00BD6823">
              <w:rPr>
                <w:rFonts w:ascii="標楷體" w:eastAsia="標楷體" w:hAnsi="標楷體" w:hint="eastAsia"/>
              </w:rPr>
              <w:t>核獎後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一個月內應將受獎學生名冊送本部。</w:t>
            </w:r>
            <w:r w:rsidRPr="00BD6823">
              <w:rPr>
                <w:rFonts w:ascii="標楷體" w:eastAsia="標楷體" w:hAnsi="標楷體" w:hint="eastAsia"/>
              </w:rPr>
              <w:br/>
              <w:t>（二）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核結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：獲本部補助之各大學校院，應於當年十二月二十五日前，</w:t>
            </w:r>
            <w:r w:rsidR="00912489" w:rsidRPr="00BD6823">
              <w:rPr>
                <w:rFonts w:ascii="標楷體" w:eastAsia="標楷體" w:hAnsi="標楷體" w:hint="eastAsia"/>
              </w:rPr>
              <w:t xml:space="preserve"> </w:t>
            </w:r>
          </w:p>
          <w:p w:rsidR="00912489" w:rsidRPr="00BD6823" w:rsidRDefault="003A5910" w:rsidP="00912489">
            <w:pPr>
              <w:ind w:firstLineChars="250" w:firstLine="600"/>
              <w:rPr>
                <w:rFonts w:ascii="標楷體" w:eastAsia="標楷體" w:hAnsi="標楷體"/>
              </w:rPr>
            </w:pPr>
            <w:proofErr w:type="gramStart"/>
            <w:r w:rsidRPr="00BD6823">
              <w:rPr>
                <w:rFonts w:ascii="標楷體" w:eastAsia="標楷體" w:hAnsi="標楷體" w:hint="eastAsia"/>
              </w:rPr>
              <w:t>備文檢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附該補助款之經費收支結算表送本部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辦理核結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。</w:t>
            </w:r>
            <w:r w:rsidRPr="00BD6823">
              <w:rPr>
                <w:rFonts w:ascii="標楷體" w:eastAsia="標楷體" w:hAnsi="標楷體" w:hint="eastAsia"/>
              </w:rPr>
              <w:br/>
            </w:r>
            <w:r w:rsidRPr="00BD6823">
              <w:rPr>
                <w:rFonts w:ascii="標楷體" w:eastAsia="標楷體" w:hAnsi="標楷體" w:hint="eastAsia"/>
              </w:rPr>
              <w:br/>
              <w:t>五、大學校院有下列情形之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一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者，本部將停止核撥獎學金補助款：</w:t>
            </w:r>
            <w:r w:rsidRPr="00BD6823">
              <w:rPr>
                <w:rFonts w:ascii="標楷體" w:eastAsia="標楷體" w:hAnsi="標楷體" w:hint="eastAsia"/>
              </w:rPr>
              <w:br/>
              <w:t>（一）執行補助款之結餘金額超過本部核撥金額十分之一。</w:t>
            </w:r>
            <w:r w:rsidRPr="00BD6823">
              <w:rPr>
                <w:rFonts w:ascii="標楷體" w:eastAsia="標楷體" w:hAnsi="標楷體" w:hint="eastAsia"/>
              </w:rPr>
              <w:br/>
              <w:t>（二）招收註冊入學之研究所僑生，有休學、退學、自行轉讀或變更、</w:t>
            </w:r>
          </w:p>
          <w:p w:rsidR="00912489" w:rsidRPr="00BD6823" w:rsidRDefault="003A5910" w:rsidP="00912489">
            <w:pPr>
              <w:ind w:firstLineChars="250" w:firstLine="60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喪失學生身分，學校未依規定定期通報。</w:t>
            </w:r>
            <w:r w:rsidRPr="00BD6823">
              <w:rPr>
                <w:rFonts w:ascii="標楷體" w:eastAsia="標楷體" w:hAnsi="標楷體" w:hint="eastAsia"/>
              </w:rPr>
              <w:br/>
              <w:t>（三）其他經本部認定屬重大違失。</w:t>
            </w:r>
            <w:r w:rsidRPr="00BD6823">
              <w:rPr>
                <w:rFonts w:ascii="標楷體" w:eastAsia="標楷體" w:hAnsi="標楷體" w:hint="eastAsia"/>
              </w:rPr>
              <w:br/>
            </w:r>
            <w:r w:rsidRPr="00BD6823">
              <w:rPr>
                <w:rFonts w:ascii="標楷體" w:eastAsia="標楷體" w:hAnsi="標楷體" w:hint="eastAsia"/>
              </w:rPr>
              <w:br/>
              <w:t>六、獲本獎學金者，經查有偽造或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不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實情事，由本部撤銷其資格，已</w:t>
            </w:r>
          </w:p>
          <w:p w:rsidR="003A5910" w:rsidRPr="00BD6823" w:rsidRDefault="003A5910" w:rsidP="00912489">
            <w:pPr>
              <w:ind w:firstLineChars="200" w:firstLine="480"/>
              <w:rPr>
                <w:rFonts w:ascii="標楷體" w:eastAsia="標楷體" w:hAnsi="標楷體"/>
              </w:rPr>
            </w:pPr>
            <w:r w:rsidRPr="00BD6823">
              <w:rPr>
                <w:rFonts w:ascii="標楷體" w:eastAsia="標楷體" w:hAnsi="標楷體" w:hint="eastAsia"/>
              </w:rPr>
              <w:t>領取之獎學金應予繳回，並依情節追究相關法律責任。</w:t>
            </w:r>
            <w:r w:rsidRPr="00BD6823">
              <w:rPr>
                <w:rFonts w:ascii="標楷體" w:eastAsia="標楷體" w:hAnsi="標楷體" w:hint="eastAsia"/>
              </w:rPr>
              <w:br/>
            </w:r>
            <w:r w:rsidRPr="00BD6823">
              <w:rPr>
                <w:rFonts w:ascii="標楷體" w:eastAsia="標楷體" w:hAnsi="標楷體" w:hint="eastAsia"/>
              </w:rPr>
              <w:br/>
              <w:t>七、港澳學生經依香港澳門居民來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臺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就學辦法規定入學者，</w:t>
            </w:r>
            <w:proofErr w:type="gramStart"/>
            <w:r w:rsidRPr="00BD6823">
              <w:rPr>
                <w:rFonts w:ascii="標楷體" w:eastAsia="標楷體" w:hAnsi="標楷體" w:hint="eastAsia"/>
              </w:rPr>
              <w:t>準</w:t>
            </w:r>
            <w:proofErr w:type="gramEnd"/>
            <w:r w:rsidRPr="00BD6823">
              <w:rPr>
                <w:rFonts w:ascii="標楷體" w:eastAsia="標楷體" w:hAnsi="標楷體" w:hint="eastAsia"/>
              </w:rPr>
              <w:t>用之。</w:t>
            </w:r>
            <w:r w:rsidRPr="00BD6823">
              <w:rPr>
                <w:rFonts w:ascii="標楷體" w:eastAsia="標楷體" w:hAnsi="標楷體" w:hint="eastAsia"/>
              </w:rPr>
              <w:br/>
            </w:r>
          </w:p>
        </w:tc>
      </w:tr>
    </w:tbl>
    <w:p w:rsidR="00630516" w:rsidRDefault="00630516"/>
    <w:sectPr w:rsidR="006305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0"/>
    <w:rsid w:val="00004087"/>
    <w:rsid w:val="003A5910"/>
    <w:rsid w:val="00630516"/>
    <w:rsid w:val="006F6B82"/>
    <w:rsid w:val="00912489"/>
    <w:rsid w:val="009900EA"/>
    <w:rsid w:val="00BD6823"/>
    <w:rsid w:val="00F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98A16-76BD-4AC1-A4AB-52D75423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8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0408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004087"/>
    <w:rPr>
      <w:rFonts w:ascii="Cambria" w:hAnsi="Cambria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qFormat/>
    <w:rsid w:val="00004087"/>
  </w:style>
  <w:style w:type="paragraph" w:styleId="2">
    <w:name w:val="toc 2"/>
    <w:basedOn w:val="a"/>
    <w:next w:val="a"/>
    <w:autoRedefine/>
    <w:uiPriority w:val="39"/>
    <w:unhideWhenUsed/>
    <w:qFormat/>
    <w:rsid w:val="00004087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004087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styleId="a3">
    <w:name w:val="Strong"/>
    <w:qFormat/>
    <w:rsid w:val="00004087"/>
    <w:rPr>
      <w:b/>
      <w:bCs/>
    </w:rPr>
  </w:style>
  <w:style w:type="character" w:styleId="a4">
    <w:name w:val="Emphasis"/>
    <w:qFormat/>
    <w:rsid w:val="00004087"/>
    <w:rPr>
      <w:i/>
      <w:iCs/>
    </w:rPr>
  </w:style>
  <w:style w:type="paragraph" w:styleId="a5">
    <w:name w:val="List Paragraph"/>
    <w:basedOn w:val="a"/>
    <w:uiPriority w:val="34"/>
    <w:qFormat/>
    <w:rsid w:val="00004087"/>
    <w:pPr>
      <w:ind w:leftChars="200" w:left="480"/>
    </w:pPr>
  </w:style>
  <w:style w:type="paragraph" w:styleId="a6">
    <w:name w:val="TOC Heading"/>
    <w:basedOn w:val="1"/>
    <w:next w:val="a"/>
    <w:uiPriority w:val="39"/>
    <w:semiHidden/>
    <w:unhideWhenUsed/>
    <w:qFormat/>
    <w:rsid w:val="0000408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a7">
    <w:name w:val="Hyperlink"/>
    <w:basedOn w:val="a0"/>
    <w:uiPriority w:val="99"/>
    <w:unhideWhenUsed/>
    <w:rsid w:val="003A5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218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law.moe.gov.tw/LawContent.aspx?id=FL04728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2020-04-30T08:25:00Z</cp:lastPrinted>
  <dcterms:created xsi:type="dcterms:W3CDTF">2020-04-30T08:44:00Z</dcterms:created>
  <dcterms:modified xsi:type="dcterms:W3CDTF">2020-05-05T03:22:00Z</dcterms:modified>
</cp:coreProperties>
</file>